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08E" w:rsidRDefault="00D133BA" w:rsidP="00B337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lang w:eastAsia="ru-RU"/>
          <w14:ligatures w14:val="none"/>
        </w:rPr>
        <w:t>Администрация</w:t>
      </w:r>
    </w:p>
    <w:p w:rsidR="007F108E" w:rsidRDefault="00D133BA" w:rsidP="00B3378D">
      <w:pPr>
        <w:pStyle w:val="1"/>
        <w:widowControl w:val="0"/>
        <w:rPr>
          <w:rFonts w:ascii="Times New Roman" w:eastAsia="Times New Roman" w:hAnsi="Times New Roman"/>
          <w:sz w:val="34"/>
          <w:szCs w:val="34"/>
          <w:lang w:val="ru-RU"/>
        </w:rPr>
      </w:pPr>
      <w:r>
        <w:rPr>
          <w:rFonts w:ascii="Times New Roman" w:eastAsia="Times New Roman" w:hAnsi="Times New Roman"/>
          <w:sz w:val="34"/>
          <w:szCs w:val="34"/>
          <w:lang w:val="ru-RU"/>
        </w:rPr>
        <w:t>Ардатовского муниципального округа</w:t>
      </w:r>
    </w:p>
    <w:p w:rsidR="007F108E" w:rsidRDefault="00D133BA">
      <w:pPr>
        <w:pStyle w:val="1"/>
        <w:widowControl w:val="0"/>
        <w:rPr>
          <w:rFonts w:ascii="Times New Roman" w:eastAsia="Times New Roman" w:hAnsi="Times New Roman"/>
          <w:b w:val="0"/>
          <w:sz w:val="52"/>
          <w:szCs w:val="52"/>
          <w:lang w:val="ru-RU"/>
        </w:rPr>
      </w:pPr>
      <w:r>
        <w:rPr>
          <w:rFonts w:ascii="Times New Roman" w:eastAsia="Times New Roman" w:hAnsi="Times New Roman"/>
          <w:bCs/>
          <w:sz w:val="34"/>
          <w:szCs w:val="34"/>
          <w:lang w:val="ru-RU"/>
        </w:rPr>
        <w:t>Нижегородской области</w:t>
      </w:r>
    </w:p>
    <w:p w:rsidR="007F108E" w:rsidRDefault="007F108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F108E" w:rsidRDefault="00D133BA">
      <w:pPr>
        <w:pStyle w:val="a4"/>
        <w:widowControl w:val="0"/>
        <w:tabs>
          <w:tab w:val="left" w:pos="708"/>
        </w:tabs>
        <w:jc w:val="center"/>
        <w:rPr>
          <w:rFonts w:eastAsia="Times New Roman"/>
          <w:b/>
          <w:sz w:val="52"/>
          <w:szCs w:val="52"/>
          <w:lang w:val="ru-RU"/>
        </w:rPr>
      </w:pPr>
      <w:r>
        <w:rPr>
          <w:rFonts w:eastAsia="Times New Roman"/>
          <w:b/>
          <w:sz w:val="52"/>
          <w:szCs w:val="52"/>
          <w:lang w:val="ru-RU"/>
        </w:rPr>
        <w:t>ПОСТАНОВЛЕНИЕ</w:t>
      </w:r>
    </w:p>
    <w:p w:rsidR="00A80E9B" w:rsidRDefault="00A80E9B">
      <w:pPr>
        <w:pStyle w:val="a4"/>
        <w:widowControl w:val="0"/>
        <w:tabs>
          <w:tab w:val="left" w:pos="708"/>
        </w:tabs>
        <w:jc w:val="center"/>
        <w:rPr>
          <w:rFonts w:eastAsia="Times New Roman"/>
          <w:b/>
          <w:sz w:val="52"/>
          <w:szCs w:val="52"/>
          <w:lang w:val="ru-RU"/>
        </w:rPr>
      </w:pPr>
    </w:p>
    <w:p w:rsidR="00A80E9B" w:rsidRPr="00590150" w:rsidRDefault="00A80E9B" w:rsidP="00A80E9B">
      <w:pPr>
        <w:pStyle w:val="a4"/>
        <w:widowControl w:val="0"/>
        <w:tabs>
          <w:tab w:val="left" w:pos="708"/>
          <w:tab w:val="left" w:pos="870"/>
        </w:tabs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eastAsia="Times New Roman"/>
          <w:b/>
          <w:lang w:val="ru-RU"/>
        </w:rPr>
        <w:tab/>
      </w:r>
      <w:r w:rsidR="00A0424B">
        <w:rPr>
          <w:rFonts w:ascii="Arial" w:eastAsia="Times New Roman" w:hAnsi="Arial" w:cs="Arial"/>
          <w:sz w:val="24"/>
          <w:szCs w:val="24"/>
          <w:lang w:val="ru-RU"/>
        </w:rPr>
        <w:t>22.11.2023</w:t>
      </w:r>
      <w:r w:rsidR="00A0424B">
        <w:rPr>
          <w:rFonts w:ascii="Arial" w:eastAsia="Times New Roman" w:hAnsi="Arial" w:cs="Arial"/>
          <w:sz w:val="24"/>
          <w:szCs w:val="24"/>
          <w:lang w:val="ru-RU"/>
        </w:rPr>
        <w:tab/>
      </w:r>
      <w:r w:rsidR="00A0424B">
        <w:rPr>
          <w:rFonts w:ascii="Arial" w:eastAsia="Times New Roman" w:hAnsi="Arial" w:cs="Arial"/>
          <w:sz w:val="24"/>
          <w:szCs w:val="24"/>
          <w:lang w:val="ru-RU"/>
        </w:rPr>
        <w:tab/>
      </w:r>
      <w:r w:rsidR="00A0424B">
        <w:rPr>
          <w:rFonts w:ascii="Arial" w:eastAsia="Times New Roman" w:hAnsi="Arial" w:cs="Arial"/>
          <w:sz w:val="24"/>
          <w:szCs w:val="24"/>
          <w:lang w:val="ru-RU"/>
        </w:rPr>
        <w:tab/>
        <w:t>№ 1442</w:t>
      </w:r>
      <w:bookmarkStart w:id="0" w:name="_GoBack"/>
      <w:bookmarkEnd w:id="0"/>
    </w:p>
    <w:p w:rsidR="007F108E" w:rsidRDefault="007F108E">
      <w:pPr>
        <w:pStyle w:val="a4"/>
        <w:widowControl w:val="0"/>
        <w:tabs>
          <w:tab w:val="left" w:pos="708"/>
        </w:tabs>
        <w:jc w:val="center"/>
        <w:rPr>
          <w:rFonts w:eastAsia="Times New Roman"/>
          <w:b/>
          <w:lang w:val="ru-RU"/>
        </w:rPr>
      </w:pPr>
    </w:p>
    <w:p w:rsidR="007F108E" w:rsidRDefault="00D13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Об утверждении Программы профилактики рисков причинения вреда (ущерба) охраняемым законом ценностям в сфере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благоустройства на территории Ардатовского муниципального округа Нижегородской области</w:t>
      </w:r>
    </w:p>
    <w:p w:rsidR="007F108E" w:rsidRDefault="00D13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на 2024</w:t>
      </w:r>
      <w:r w:rsidR="00B3378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год</w:t>
      </w:r>
    </w:p>
    <w:p w:rsidR="007F108E" w:rsidRDefault="007F1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7F108E" w:rsidRDefault="00D133BA">
      <w:pPr>
        <w:spacing w:after="0" w:line="276" w:lineRule="auto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В соответствии с частью 4 статьи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Ардатовского муниципального округа Нижегородской области</w:t>
      </w:r>
    </w:p>
    <w:p w:rsidR="007F108E" w:rsidRDefault="00D133BA">
      <w:pPr>
        <w:spacing w:after="0" w:line="276" w:lineRule="auto"/>
        <w:ind w:firstLine="720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eastAsia="ru-RU"/>
          <w14:ligatures w14:val="none"/>
        </w:rPr>
        <w:t>п</w:t>
      </w:r>
      <w:proofErr w:type="gramEnd"/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о с т а н о в л я е т</w:t>
      </w: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:</w:t>
      </w:r>
    </w:p>
    <w:p w:rsidR="007F108E" w:rsidRDefault="00D133BA">
      <w:pPr>
        <w:spacing w:after="0" w:line="276" w:lineRule="auto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1. Утвердить прилагаемую Программу профилактики рисков причинения вреда (ущерба) охраняемым законом ценностям в сфере </w:t>
      </w:r>
      <w:r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благоустройства на территории Ардатовского муниципального округа Нижегородской области</w:t>
      </w: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на 2024 год.</w:t>
      </w:r>
    </w:p>
    <w:p w:rsidR="007F108E" w:rsidRDefault="00D133BA">
      <w:pPr>
        <w:spacing w:after="0" w:line="276" w:lineRule="auto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2. Настоящее постановление вступает в силу с 1 января 2024 года.</w:t>
      </w:r>
    </w:p>
    <w:p w:rsidR="007F108E" w:rsidRDefault="00D133BA">
      <w:pPr>
        <w:spacing w:after="0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3.</w:t>
      </w:r>
      <w:r>
        <w:rPr>
          <w:rFonts w:ascii="Arial" w:hAnsi="Arial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Arial" w:hAnsi="Arial" w:cs="Times New Roman"/>
          <w:spacing w:val="2"/>
          <w:sz w:val="24"/>
          <w:szCs w:val="24"/>
        </w:rPr>
        <w:t xml:space="preserve">Постановление администрации Кужендеевского сельсовета Ардатовского муниципального района Нижегородской области </w:t>
      </w:r>
      <w:r>
        <w:rPr>
          <w:rFonts w:ascii="Arial" w:hAnsi="Arial" w:cs="Times New Roman"/>
          <w:sz w:val="24"/>
          <w:szCs w:val="24"/>
        </w:rPr>
        <w:t>от 09 января 2023 года №1</w:t>
      </w:r>
      <w:r>
        <w:rPr>
          <w:rFonts w:ascii="Arial" w:hAnsi="Arial" w:cs="Times New Roman"/>
          <w:spacing w:val="2"/>
          <w:sz w:val="24"/>
          <w:szCs w:val="24"/>
        </w:rPr>
        <w:t xml:space="preserve"> «</w:t>
      </w:r>
      <w:r>
        <w:rPr>
          <w:rFonts w:ascii="Arial" w:hAnsi="Arial" w:cs="Times New Roman"/>
          <w:bCs/>
          <w:spacing w:val="2"/>
          <w:sz w:val="24"/>
          <w:szCs w:val="24"/>
        </w:rPr>
        <w:t xml:space="preserve">Об утверждении </w:t>
      </w:r>
      <w:r>
        <w:rPr>
          <w:rFonts w:ascii="Arial" w:hAnsi="Arial" w:cs="Times New Roman"/>
          <w:bCs/>
          <w:sz w:val="24"/>
          <w:szCs w:val="24"/>
          <w:lang w:eastAsia="ar-SA"/>
        </w:rPr>
        <w:t>П</w:t>
      </w:r>
      <w:r>
        <w:rPr>
          <w:rFonts w:ascii="Arial" w:eastAsia="Arial" w:hAnsi="Arial" w:cs="Times New Roman"/>
          <w:bCs/>
          <w:sz w:val="24"/>
          <w:szCs w:val="24"/>
        </w:rPr>
        <w:t xml:space="preserve">рограммы профилактики рисков причинения вреда (ущерба) охраняемым законом ценностям </w:t>
      </w:r>
      <w:r>
        <w:rPr>
          <w:rFonts w:ascii="Arial" w:hAnsi="Arial" w:cs="Times New Roman"/>
          <w:sz w:val="24"/>
          <w:szCs w:val="24"/>
        </w:rPr>
        <w:t>в области благоустройства на территории Кужендеевского сельсовета Ардатовского муниципального района Нижегородской области на 2023 год», постановление администрации Стексовского сельсовета Ардатовского муниципального района Нижегородской области от 09 января 2023 года №1 «Об утверждении Программы профилактики</w:t>
      </w:r>
      <w:proofErr w:type="gramEnd"/>
      <w:r>
        <w:rPr>
          <w:rFonts w:ascii="Arial" w:hAnsi="Arial" w:cs="Times New Roman"/>
          <w:sz w:val="24"/>
          <w:szCs w:val="24"/>
        </w:rPr>
        <w:t xml:space="preserve"> </w:t>
      </w:r>
      <w:proofErr w:type="gramStart"/>
      <w:r>
        <w:rPr>
          <w:rFonts w:ascii="Arial" w:hAnsi="Arial" w:cs="Times New Roman"/>
          <w:sz w:val="24"/>
          <w:szCs w:val="24"/>
        </w:rPr>
        <w:t>рисков причинения вреда (ущерба) охраняемым законом ценностям при осуществлении муниципального контроля в области благоустройства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 w:cs="Times New Roman"/>
          <w:sz w:val="24"/>
          <w:szCs w:val="24"/>
        </w:rPr>
        <w:t>на территории Стексовского сельсовета Ардатовского муниципального района Нижегородской области на 2023 год», постановление администрации Михеевского сельсовета Ардатовского муниципального района Нижегородской области от 09 января 2023 года №3 «Об утверждении Программы профилактики рисков причинения вреда (ущерба) охраняемым законом ценностям в области в области благоустройства на территории Михеевского</w:t>
      </w:r>
      <w:proofErr w:type="gramEnd"/>
      <w:r>
        <w:rPr>
          <w:rFonts w:ascii="Arial" w:hAnsi="Arial" w:cs="Times New Roman"/>
          <w:sz w:val="24"/>
          <w:szCs w:val="24"/>
        </w:rPr>
        <w:t xml:space="preserve"> </w:t>
      </w:r>
      <w:proofErr w:type="gramStart"/>
      <w:r>
        <w:rPr>
          <w:rFonts w:ascii="Arial" w:hAnsi="Arial" w:cs="Times New Roman"/>
          <w:sz w:val="24"/>
          <w:szCs w:val="24"/>
        </w:rPr>
        <w:t xml:space="preserve">сельсовета Ардатовского муниципального района Нижегородской области на 2023 год», постановление администрации Саконского сельсовета Ардатовского муниципального района Нижегородской области от 09.01.2023 года №2 «Об утверждении Программы профилактики рисков причинения вреда (ущерба) охраняемым законом ценностям </w:t>
      </w:r>
      <w:r>
        <w:rPr>
          <w:rFonts w:ascii="Arial" w:hAnsi="Arial" w:cs="Times New Roman"/>
          <w:color w:val="000000"/>
          <w:spacing w:val="1"/>
          <w:sz w:val="24"/>
          <w:szCs w:val="24"/>
        </w:rPr>
        <w:t>в</w:t>
      </w:r>
      <w:r>
        <w:rPr>
          <w:rFonts w:ascii="Arial" w:hAnsi="Arial" w:cs="Times New Roman"/>
          <w:color w:val="000000"/>
          <w:sz w:val="24"/>
          <w:szCs w:val="24"/>
        </w:rPr>
        <w:t xml:space="preserve"> области благ</w:t>
      </w:r>
      <w:r>
        <w:rPr>
          <w:rFonts w:ascii="Arial" w:hAnsi="Arial" w:cs="Times New Roman"/>
          <w:color w:val="000000"/>
          <w:spacing w:val="-1"/>
          <w:sz w:val="24"/>
          <w:szCs w:val="24"/>
        </w:rPr>
        <w:t>о</w:t>
      </w:r>
      <w:r>
        <w:rPr>
          <w:rFonts w:ascii="Arial" w:hAnsi="Arial" w:cs="Times New Roman"/>
          <w:color w:val="000000"/>
          <w:sz w:val="24"/>
          <w:szCs w:val="24"/>
        </w:rPr>
        <w:t>уст</w:t>
      </w:r>
      <w:r>
        <w:rPr>
          <w:rFonts w:ascii="Arial" w:hAnsi="Arial" w:cs="Times New Roman"/>
          <w:color w:val="000000"/>
          <w:spacing w:val="-2"/>
          <w:sz w:val="24"/>
          <w:szCs w:val="24"/>
        </w:rPr>
        <w:t>р</w:t>
      </w:r>
      <w:r>
        <w:rPr>
          <w:rFonts w:ascii="Arial" w:hAnsi="Arial" w:cs="Times New Roman"/>
          <w:color w:val="000000"/>
          <w:sz w:val="24"/>
          <w:szCs w:val="24"/>
        </w:rPr>
        <w:t xml:space="preserve">ойства на </w:t>
      </w:r>
      <w:r>
        <w:rPr>
          <w:rFonts w:ascii="Arial" w:hAnsi="Arial" w:cs="Times New Roman"/>
          <w:color w:val="000000"/>
          <w:spacing w:val="1"/>
          <w:sz w:val="24"/>
          <w:szCs w:val="24"/>
        </w:rPr>
        <w:t>т</w:t>
      </w:r>
      <w:r>
        <w:rPr>
          <w:rFonts w:ascii="Arial" w:hAnsi="Arial" w:cs="Times New Roman"/>
          <w:color w:val="000000"/>
          <w:sz w:val="24"/>
          <w:szCs w:val="24"/>
        </w:rPr>
        <w:t>ерр</w:t>
      </w:r>
      <w:r>
        <w:rPr>
          <w:rFonts w:ascii="Arial" w:hAnsi="Arial" w:cs="Times New Roman"/>
          <w:color w:val="000000"/>
          <w:spacing w:val="-1"/>
          <w:sz w:val="24"/>
          <w:szCs w:val="24"/>
        </w:rPr>
        <w:t>и</w:t>
      </w:r>
      <w:r>
        <w:rPr>
          <w:rFonts w:ascii="Arial" w:hAnsi="Arial" w:cs="Times New Roman"/>
          <w:color w:val="000000"/>
          <w:sz w:val="24"/>
          <w:szCs w:val="24"/>
        </w:rPr>
        <w:t xml:space="preserve">тории администрации Саконского сельсовета </w:t>
      </w:r>
      <w:r>
        <w:rPr>
          <w:rFonts w:ascii="Arial" w:hAnsi="Arial" w:cs="Times New Roman"/>
          <w:color w:val="000000"/>
          <w:sz w:val="24"/>
          <w:szCs w:val="24"/>
        </w:rPr>
        <w:lastRenderedPageBreak/>
        <w:t>Ард</w:t>
      </w:r>
      <w:r>
        <w:rPr>
          <w:rFonts w:ascii="Arial" w:hAnsi="Arial" w:cs="Times New Roman"/>
          <w:color w:val="000000"/>
          <w:spacing w:val="-1"/>
          <w:sz w:val="24"/>
          <w:szCs w:val="24"/>
        </w:rPr>
        <w:t>а</w:t>
      </w:r>
      <w:r>
        <w:rPr>
          <w:rFonts w:ascii="Arial" w:hAnsi="Arial" w:cs="Times New Roman"/>
          <w:color w:val="000000"/>
          <w:sz w:val="24"/>
          <w:szCs w:val="24"/>
        </w:rPr>
        <w:t>товско</w:t>
      </w:r>
      <w:r>
        <w:rPr>
          <w:rFonts w:ascii="Arial" w:hAnsi="Arial" w:cs="Times New Roman"/>
          <w:color w:val="000000"/>
          <w:spacing w:val="-2"/>
          <w:sz w:val="24"/>
          <w:szCs w:val="24"/>
        </w:rPr>
        <w:t>г</w:t>
      </w:r>
      <w:r>
        <w:rPr>
          <w:rFonts w:ascii="Arial" w:hAnsi="Arial" w:cs="Times New Roman"/>
          <w:color w:val="000000"/>
          <w:sz w:val="24"/>
          <w:szCs w:val="24"/>
        </w:rPr>
        <w:t>о</w:t>
      </w:r>
      <w:r>
        <w:rPr>
          <w:rFonts w:ascii="Arial" w:hAnsi="Arial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Times New Roman"/>
          <w:color w:val="000000"/>
          <w:spacing w:val="-1"/>
          <w:sz w:val="24"/>
          <w:szCs w:val="24"/>
        </w:rPr>
        <w:t>м</w:t>
      </w:r>
      <w:r>
        <w:rPr>
          <w:rFonts w:ascii="Arial" w:hAnsi="Arial" w:cs="Times New Roman"/>
          <w:color w:val="000000"/>
          <w:sz w:val="24"/>
          <w:szCs w:val="24"/>
        </w:rPr>
        <w:t>униципального</w:t>
      </w:r>
      <w:r>
        <w:rPr>
          <w:rFonts w:ascii="Arial" w:hAnsi="Arial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Times New Roman"/>
          <w:color w:val="000000"/>
          <w:sz w:val="24"/>
          <w:szCs w:val="24"/>
        </w:rPr>
        <w:t>рай</w:t>
      </w:r>
      <w:r>
        <w:rPr>
          <w:rFonts w:ascii="Arial" w:hAnsi="Arial" w:cs="Times New Roman"/>
          <w:color w:val="000000"/>
          <w:spacing w:val="1"/>
          <w:sz w:val="24"/>
          <w:szCs w:val="24"/>
        </w:rPr>
        <w:t>о</w:t>
      </w:r>
      <w:r>
        <w:rPr>
          <w:rFonts w:ascii="Arial" w:hAnsi="Arial" w:cs="Times New Roman"/>
          <w:color w:val="000000"/>
          <w:spacing w:val="-2"/>
          <w:sz w:val="24"/>
          <w:szCs w:val="24"/>
        </w:rPr>
        <w:t>н</w:t>
      </w:r>
      <w:r>
        <w:rPr>
          <w:rFonts w:ascii="Arial" w:hAnsi="Arial" w:cs="Times New Roman"/>
          <w:color w:val="000000"/>
          <w:sz w:val="24"/>
          <w:szCs w:val="24"/>
        </w:rPr>
        <w:t>а Нижегоро</w:t>
      </w:r>
      <w:r>
        <w:rPr>
          <w:rFonts w:ascii="Arial" w:hAnsi="Arial" w:cs="Times New Roman"/>
          <w:color w:val="000000"/>
          <w:spacing w:val="1"/>
          <w:sz w:val="24"/>
          <w:szCs w:val="24"/>
        </w:rPr>
        <w:t>дс</w:t>
      </w:r>
      <w:r>
        <w:rPr>
          <w:rFonts w:ascii="Arial" w:hAnsi="Arial" w:cs="Times New Roman"/>
          <w:color w:val="000000"/>
          <w:spacing w:val="-3"/>
          <w:sz w:val="24"/>
          <w:szCs w:val="24"/>
        </w:rPr>
        <w:t>к</w:t>
      </w:r>
      <w:r>
        <w:rPr>
          <w:rFonts w:ascii="Arial" w:hAnsi="Arial" w:cs="Times New Roman"/>
          <w:color w:val="000000"/>
          <w:sz w:val="24"/>
          <w:szCs w:val="24"/>
        </w:rPr>
        <w:t xml:space="preserve">ой </w:t>
      </w:r>
      <w:r>
        <w:rPr>
          <w:rFonts w:ascii="Arial" w:hAnsi="Arial" w:cs="Times New Roman"/>
          <w:color w:val="000000"/>
          <w:spacing w:val="-2"/>
          <w:sz w:val="24"/>
          <w:szCs w:val="24"/>
        </w:rPr>
        <w:t>о</w:t>
      </w:r>
      <w:r>
        <w:rPr>
          <w:rFonts w:ascii="Arial" w:hAnsi="Arial" w:cs="Times New Roman"/>
          <w:color w:val="000000"/>
          <w:sz w:val="24"/>
          <w:szCs w:val="24"/>
        </w:rPr>
        <w:t>бласти</w:t>
      </w:r>
      <w:r>
        <w:rPr>
          <w:rFonts w:ascii="Arial" w:hAnsi="Arial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Arial" w:hAnsi="Arial" w:cs="Times New Roman"/>
          <w:color w:val="000000"/>
          <w:sz w:val="24"/>
          <w:szCs w:val="24"/>
        </w:rPr>
        <w:t>на</w:t>
      </w:r>
      <w:r>
        <w:rPr>
          <w:rFonts w:ascii="Arial" w:hAnsi="Arial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Times New Roman"/>
          <w:color w:val="000000"/>
          <w:sz w:val="24"/>
          <w:szCs w:val="24"/>
        </w:rPr>
        <w:t>20</w:t>
      </w:r>
      <w:r>
        <w:rPr>
          <w:rFonts w:ascii="Arial" w:hAnsi="Arial" w:cs="Times New Roman"/>
          <w:color w:val="000000"/>
          <w:spacing w:val="2"/>
          <w:sz w:val="24"/>
          <w:szCs w:val="24"/>
        </w:rPr>
        <w:t>2</w:t>
      </w:r>
      <w:r>
        <w:rPr>
          <w:rFonts w:ascii="Arial" w:hAnsi="Arial" w:cs="Times New Roman"/>
          <w:color w:val="000000"/>
          <w:sz w:val="24"/>
          <w:szCs w:val="24"/>
        </w:rPr>
        <w:t>3 год</w:t>
      </w:r>
      <w:r>
        <w:rPr>
          <w:rFonts w:ascii="Arial" w:hAnsi="Arial" w:cs="Times New Roman"/>
          <w:sz w:val="24"/>
          <w:szCs w:val="24"/>
        </w:rPr>
        <w:t xml:space="preserve">», постановление администрации рабочего </w:t>
      </w:r>
      <w:proofErr w:type="spellStart"/>
      <w:r>
        <w:rPr>
          <w:rFonts w:ascii="Arial" w:hAnsi="Arial" w:cs="Times New Roman"/>
          <w:sz w:val="24"/>
          <w:szCs w:val="24"/>
        </w:rPr>
        <w:t>поселка</w:t>
      </w:r>
      <w:proofErr w:type="spellEnd"/>
      <w:r>
        <w:rPr>
          <w:rFonts w:ascii="Arial" w:hAnsi="Arial" w:cs="Times New Roman"/>
          <w:sz w:val="24"/>
          <w:szCs w:val="24"/>
        </w:rPr>
        <w:t xml:space="preserve"> Ардатов Ардатовского муниципального района Нижегородской области от</w:t>
      </w:r>
      <w:proofErr w:type="gramEnd"/>
      <w:r>
        <w:rPr>
          <w:rFonts w:ascii="Arial" w:hAnsi="Arial" w:cs="Times New Roman"/>
          <w:sz w:val="24"/>
          <w:szCs w:val="24"/>
        </w:rPr>
        <w:t xml:space="preserve"> </w:t>
      </w:r>
      <w:proofErr w:type="gramStart"/>
      <w:r>
        <w:rPr>
          <w:rFonts w:ascii="Arial" w:hAnsi="Arial" w:cs="Times New Roman"/>
          <w:sz w:val="24"/>
          <w:szCs w:val="24"/>
        </w:rPr>
        <w:t xml:space="preserve">02 декабря 2022 года №315 «Об утверждении Программы профилактики рисков причинения вреда (ущерба) охраняемым законом ценностям при осуществлении муниципального контроля в области благоустройства на территории р.п. Ардатов Ардатовского муниципального района Нижегородской области на 2023 год», постановление администрации </w:t>
      </w:r>
      <w:proofErr w:type="spellStart"/>
      <w:r>
        <w:rPr>
          <w:rFonts w:ascii="Arial" w:hAnsi="Arial" w:cs="Times New Roman"/>
          <w:sz w:val="24"/>
          <w:szCs w:val="24"/>
        </w:rPr>
        <w:t>Хрипуновского</w:t>
      </w:r>
      <w:proofErr w:type="spellEnd"/>
      <w:r>
        <w:rPr>
          <w:rFonts w:ascii="Arial" w:hAnsi="Arial" w:cs="Times New Roman"/>
          <w:sz w:val="24"/>
          <w:szCs w:val="24"/>
        </w:rPr>
        <w:t xml:space="preserve"> сельсовета Ардатовского муниципального района Нижегородской области от 09 января 2023 года №1 «Об утверждении Программы профилактики рисков причинения вреда (ущерба) охраняемым законом</w:t>
      </w:r>
      <w:proofErr w:type="gramEnd"/>
      <w:r>
        <w:rPr>
          <w:rFonts w:ascii="Arial" w:hAnsi="Arial" w:cs="Times New Roman"/>
          <w:sz w:val="24"/>
          <w:szCs w:val="24"/>
        </w:rPr>
        <w:t xml:space="preserve"> </w:t>
      </w:r>
      <w:proofErr w:type="gramStart"/>
      <w:r>
        <w:rPr>
          <w:rFonts w:ascii="Arial" w:hAnsi="Arial" w:cs="Times New Roman"/>
          <w:sz w:val="24"/>
          <w:szCs w:val="24"/>
        </w:rPr>
        <w:t xml:space="preserve">ценностям в области благоустройства на территории </w:t>
      </w:r>
      <w:proofErr w:type="spellStart"/>
      <w:r>
        <w:rPr>
          <w:rFonts w:ascii="Arial" w:hAnsi="Arial" w:cs="Times New Roman"/>
          <w:sz w:val="24"/>
          <w:szCs w:val="24"/>
        </w:rPr>
        <w:t>Хрипуновского</w:t>
      </w:r>
      <w:proofErr w:type="spellEnd"/>
      <w:r>
        <w:rPr>
          <w:rFonts w:ascii="Arial" w:hAnsi="Arial" w:cs="Times New Roman"/>
          <w:sz w:val="24"/>
          <w:szCs w:val="24"/>
        </w:rPr>
        <w:t xml:space="preserve"> сельсовета Ардатовского муниципального района Нижегородской области на 2023 год», постановление администрации Личадеевского сельсовета Ардатовского муниципального района Нижегородской области от 28 сентября 2022 года №73 «Об утверждении Программы профилактики рисков причинения вреда (ущерба) охраняемым законом ценностям при осуществлении муниципального контроля в области благоустройства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Times New Roman"/>
          <w:sz w:val="24"/>
          <w:szCs w:val="24"/>
        </w:rPr>
        <w:t>на территории Личадеевского сельсовета Ардатовского муниципального района Нижегородской области на 2023</w:t>
      </w:r>
      <w:proofErr w:type="gramEnd"/>
      <w:r>
        <w:rPr>
          <w:rFonts w:ascii="Arial" w:hAnsi="Arial" w:cs="Times New Roman"/>
          <w:sz w:val="24"/>
          <w:szCs w:val="24"/>
        </w:rPr>
        <w:t xml:space="preserve"> год», отменить.</w:t>
      </w:r>
    </w:p>
    <w:p w:rsidR="007F108E" w:rsidRDefault="00D133BA">
      <w:pPr>
        <w:spacing w:after="0" w:line="276" w:lineRule="auto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4. Отделу организационно-кадровой работы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7F108E" w:rsidRDefault="00D133BA">
      <w:pPr>
        <w:spacing w:after="0" w:line="276" w:lineRule="auto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5. </w:t>
      </w:r>
      <w:proofErr w:type="gramStart"/>
      <w:r>
        <w:rPr>
          <w:rFonts w:ascii="Arial" w:hAnsi="Arial" w:cs="Times New Roman"/>
          <w:sz w:val="24"/>
          <w:szCs w:val="24"/>
        </w:rPr>
        <w:t>Контроль за</w:t>
      </w:r>
      <w:proofErr w:type="gramEnd"/>
      <w:r>
        <w:rPr>
          <w:rFonts w:ascii="Arial" w:hAnsi="Arial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области. </w:t>
      </w:r>
    </w:p>
    <w:p w:rsidR="007F108E" w:rsidRDefault="007F108E" w:rsidP="00157C6F">
      <w:pPr>
        <w:spacing w:after="0" w:line="240" w:lineRule="auto"/>
        <w:ind w:firstLine="567"/>
        <w:jc w:val="both"/>
        <w:rPr>
          <w:rFonts w:ascii="Arial" w:hAnsi="Arial" w:cs="Times New Roman"/>
          <w:sz w:val="24"/>
          <w:szCs w:val="24"/>
        </w:rPr>
      </w:pPr>
    </w:p>
    <w:p w:rsidR="007F108E" w:rsidRDefault="007F108E" w:rsidP="00157C6F">
      <w:pPr>
        <w:spacing w:after="0" w:line="240" w:lineRule="auto"/>
        <w:ind w:firstLine="567"/>
        <w:rPr>
          <w:rFonts w:ascii="Arial" w:hAnsi="Arial" w:cs="Times New Roman"/>
          <w:sz w:val="24"/>
          <w:szCs w:val="24"/>
        </w:rPr>
      </w:pPr>
    </w:p>
    <w:p w:rsidR="007F108E" w:rsidRDefault="007F108E" w:rsidP="00157C6F">
      <w:pPr>
        <w:spacing w:after="0" w:line="240" w:lineRule="auto"/>
        <w:ind w:firstLine="567"/>
        <w:rPr>
          <w:rFonts w:ascii="Arial" w:hAnsi="Arial" w:cs="Times New Roman"/>
          <w:sz w:val="24"/>
          <w:szCs w:val="24"/>
        </w:rPr>
      </w:pPr>
    </w:p>
    <w:p w:rsidR="007F108E" w:rsidRDefault="00D133BA">
      <w:p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Cs/>
          <w:sz w:val="24"/>
          <w:szCs w:val="24"/>
        </w:rPr>
        <w:t>Заместитель главы администрации</w:t>
      </w:r>
      <w:r w:rsidR="00157C6F">
        <w:rPr>
          <w:rFonts w:ascii="Arial" w:hAnsi="Arial" w:cs="Times New Roman"/>
          <w:bCs/>
          <w:sz w:val="24"/>
          <w:szCs w:val="24"/>
        </w:rPr>
        <w:tab/>
      </w:r>
      <w:r w:rsidR="00157C6F">
        <w:rPr>
          <w:rFonts w:ascii="Arial" w:hAnsi="Arial" w:cs="Times New Roman"/>
          <w:bCs/>
          <w:sz w:val="24"/>
          <w:szCs w:val="24"/>
        </w:rPr>
        <w:tab/>
      </w:r>
      <w:r w:rsidR="00157C6F">
        <w:rPr>
          <w:rFonts w:ascii="Arial" w:hAnsi="Arial" w:cs="Times New Roman"/>
          <w:bCs/>
          <w:sz w:val="24"/>
          <w:szCs w:val="24"/>
        </w:rPr>
        <w:tab/>
      </w:r>
      <w:r w:rsidR="00157C6F">
        <w:rPr>
          <w:rFonts w:ascii="Arial" w:hAnsi="Arial" w:cs="Times New Roman"/>
          <w:bCs/>
          <w:sz w:val="24"/>
          <w:szCs w:val="24"/>
        </w:rPr>
        <w:tab/>
      </w:r>
      <w:r w:rsidR="00157C6F">
        <w:rPr>
          <w:rFonts w:ascii="Arial" w:hAnsi="Arial" w:cs="Times New Roman"/>
          <w:bCs/>
          <w:sz w:val="24"/>
          <w:szCs w:val="24"/>
        </w:rPr>
        <w:tab/>
      </w:r>
      <w:r w:rsidR="00157C6F">
        <w:rPr>
          <w:rFonts w:ascii="Arial" w:hAnsi="Arial" w:cs="Times New Roman"/>
          <w:bCs/>
          <w:sz w:val="24"/>
          <w:szCs w:val="24"/>
        </w:rPr>
        <w:tab/>
      </w:r>
      <w:r w:rsidR="00157C6F">
        <w:rPr>
          <w:rFonts w:ascii="Arial" w:hAnsi="Arial" w:cs="Times New Roman"/>
          <w:bCs/>
          <w:sz w:val="24"/>
          <w:szCs w:val="24"/>
        </w:rPr>
        <w:tab/>
      </w:r>
      <w:r>
        <w:rPr>
          <w:rFonts w:ascii="Arial" w:hAnsi="Arial" w:cs="Times New Roman"/>
          <w:bCs/>
          <w:sz w:val="24"/>
          <w:szCs w:val="24"/>
        </w:rPr>
        <w:t>А.И. Гришанин</w:t>
      </w:r>
    </w:p>
    <w:p w:rsidR="00B3378D" w:rsidRDefault="00B3378D">
      <w:pPr>
        <w:spacing w:line="276" w:lineRule="auto"/>
        <w:ind w:firstLine="567"/>
        <w:jc w:val="right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br w:type="page"/>
      </w:r>
    </w:p>
    <w:p w:rsidR="007F108E" w:rsidRDefault="00D133BA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Утверждено </w:t>
      </w:r>
    </w:p>
    <w:p w:rsidR="007F108E" w:rsidRDefault="00D133BA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постановлением администрации</w:t>
      </w:r>
    </w:p>
    <w:p w:rsidR="007F108E" w:rsidRDefault="00D133BA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Ардатовского муниципального округа</w:t>
      </w:r>
    </w:p>
    <w:p w:rsidR="007F108E" w:rsidRDefault="00D133BA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Нижегородской области</w:t>
      </w:r>
    </w:p>
    <w:p w:rsidR="007F108E" w:rsidRDefault="00D133BA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от 22.11.2023г.  № 1442 </w:t>
      </w:r>
    </w:p>
    <w:p w:rsidR="007F108E" w:rsidRDefault="007F108E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:rsidR="007F108E" w:rsidRDefault="00D133BA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:lang w:eastAsia="ru-RU"/>
          <w14:ligatures w14:val="none"/>
        </w:rPr>
        <w:t xml:space="preserve">Программа профилактики рисков причинения вреда (ущерба) охраняемым законом ценностям в сфере 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eastAsia="ru-RU"/>
          <w14:ligatures w14:val="none"/>
        </w:rPr>
        <w:t>благоустройства на территории Ардатовского муниципального округа Нижегородской области</w:t>
      </w:r>
      <w:r>
        <w:rPr>
          <w:rFonts w:ascii="Arial" w:eastAsia="Times New Roman" w:hAnsi="Arial" w:cs="Times New Roman"/>
          <w:b/>
          <w:kern w:val="0"/>
          <w:sz w:val="24"/>
          <w:szCs w:val="24"/>
          <w:lang w:eastAsia="ru-RU"/>
          <w14:ligatures w14:val="none"/>
        </w:rPr>
        <w:t xml:space="preserve"> на 2024 год.</w:t>
      </w:r>
    </w:p>
    <w:p w:rsidR="007F108E" w:rsidRDefault="007F108E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7F108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профилактики рисков причинения вреда (ущерба) охраняемыми законом ценностями в сфере благоустройства на территории Ардатовского муниципального округа Нижегородской области на 2024 год.</w:t>
            </w:r>
          </w:p>
        </w:tc>
      </w:tr>
      <w:tr w:rsidR="007F108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Правовые основания разработки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Федеральный закон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7F108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Разработчик Программы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 w:rsidP="00B3378D">
            <w:pPr>
              <w:widowControl w:val="0"/>
              <w:spacing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 xml:space="preserve">Сектор экологии и административно-технического мониторинга администрации Ардатовского муниципального </w:t>
            </w:r>
            <w:r w:rsidR="00B3378D">
              <w:rPr>
                <w:rFonts w:ascii="Arial" w:hAnsi="Arial" w:cs="Times New Roman"/>
                <w:sz w:val="24"/>
                <w:szCs w:val="24"/>
              </w:rPr>
              <w:t>округа</w:t>
            </w:r>
            <w:r>
              <w:rPr>
                <w:rFonts w:ascii="Arial" w:hAnsi="Arial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7F108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Цели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сокращение количества нарушений юридическими лицами, индивидуальными предпринимателями и физически лицами (далее – субъекты профилактики) обязательных требований в сфере благоустройства на </w:t>
            </w: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территории Ардатовского муниципального округа</w:t>
            </w:r>
            <w:r>
              <w:rPr>
                <w:rFonts w:ascii="Arial" w:eastAsia="Calibri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Нижегородской области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- обеспечение доступности информации об обязательных требованиях</w:t>
            </w:r>
          </w:p>
        </w:tc>
      </w:tr>
      <w:tr w:rsidR="007F108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Задачи Программы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выявление и устранение причин, факторов и условий, способствующих нарушениям субъектами профилактики обязательных требований законодательства в сфере благоустройства на </w:t>
            </w: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территории Ардатовского муниципального округа</w:t>
            </w:r>
            <w:r>
              <w:rPr>
                <w:rFonts w:ascii="Arial" w:eastAsia="Calibri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Нижегородской области;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- повышение уровня правовой грамотности субъектов профилактики в сфере благоустройства;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- повышение прозрачности системы контрольно-надзорной деятельности подконтрольных субъектов;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формирование единого понимания обязательных требований у всех участников надзорной деятельности; 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</w:t>
            </w:r>
          </w:p>
          <w:p w:rsidR="007F108E" w:rsidRDefault="007F108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F108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Сроки и этапы реализации Программы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2024 год</w:t>
            </w:r>
          </w:p>
        </w:tc>
      </w:tr>
      <w:tr w:rsidR="007F108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Ожидаемые конечные результаты реализации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- минимизирование количества нарушений субъектами профилактики обязательных требований в сфере благоустройства;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- увеличение доли законопослушных подконтрольных субъектов;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уменьшение административной нагрузки </w:t>
            </w:r>
            <w:proofErr w:type="gramStart"/>
            <w:r>
              <w:rPr>
                <w:rFonts w:ascii="Arial" w:eastAsia="Calibri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на</w:t>
            </w:r>
            <w:proofErr w:type="gramEnd"/>
            <w:r>
              <w:rPr>
                <w:rFonts w:ascii="Arial" w:eastAsia="Calibri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подконтрольных субъектов;</w:t>
            </w:r>
          </w:p>
          <w:p w:rsidR="007F108E" w:rsidRDefault="00D133BA">
            <w:pPr>
              <w:widowControl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- снижение издержек контрольно-надзорной деятельности</w:t>
            </w:r>
          </w:p>
        </w:tc>
      </w:tr>
      <w:tr w:rsidR="007F108E">
        <w:trPr>
          <w:trHeight w:val="434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Структура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 содержит следующие разделы: 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Анализ текущего состояния осуществления муниципального контроля </w:t>
            </w:r>
            <w:r>
              <w:rPr>
                <w:rFonts w:ascii="Arial" w:eastAsia="Calibri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в сфере благоустройства</w:t>
            </w: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профилактики;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Цели и задачи Программы;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Перечень профилактических мероприятий, проводимых по муниципальному контролю </w:t>
            </w:r>
            <w:r>
              <w:rPr>
                <w:rFonts w:ascii="Arial" w:eastAsia="Calibri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в сфере благоустройства</w:t>
            </w: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, осуществляемому на территории Ардатовского муниципального округа Нижегородской области на 2024 год;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Показатели результативности и эффективности программы профилактики.</w:t>
            </w:r>
          </w:p>
        </w:tc>
      </w:tr>
    </w:tbl>
    <w:p w:rsidR="007F108E" w:rsidRDefault="007F108E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:rsidR="007F108E" w:rsidRDefault="007F108E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:rsidR="007F108E" w:rsidRDefault="00D133BA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:lang w:eastAsia="ru-RU"/>
          <w14:ligatures w14:val="none"/>
        </w:rPr>
        <w:t>Раздел 1. Анализ текущего состояния осуществления муниципального контроля в сфере благоустройства,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профилактики.</w:t>
      </w:r>
    </w:p>
    <w:p w:rsidR="007F108E" w:rsidRDefault="007F108E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4"/>
          <w:lang w:eastAsia="ru-RU"/>
          <w14:ligatures w14:val="none"/>
        </w:rPr>
      </w:pP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Программа профилактики рисков причинения вреда (ущерба) охраняемым законом ценностям в сфере благоустройства </w:t>
      </w:r>
      <w:bookmarkStart w:id="1" w:name="_Hlk143591346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на территории Ардатовского муниципального округа Нижегородской области на 2024 год </w:t>
      </w:r>
      <w:bookmarkEnd w:id="1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разработана в соответствии с Правилами благоустройства</w:t>
      </w:r>
      <w:r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 w:cs="Times New Roman"/>
          <w:bCs/>
          <w:sz w:val="24"/>
          <w:szCs w:val="24"/>
        </w:rPr>
        <w:t xml:space="preserve">территории </w:t>
      </w:r>
      <w:proofErr w:type="spellStart"/>
      <w:r>
        <w:rPr>
          <w:rFonts w:ascii="Arial" w:hAnsi="Arial" w:cs="Times New Roman"/>
          <w:bCs/>
          <w:sz w:val="24"/>
          <w:szCs w:val="24"/>
        </w:rPr>
        <w:t>населенных</w:t>
      </w:r>
      <w:proofErr w:type="spellEnd"/>
      <w:r>
        <w:rPr>
          <w:rFonts w:ascii="Arial" w:hAnsi="Arial" w:cs="Times New Roman"/>
          <w:bCs/>
          <w:sz w:val="24"/>
          <w:szCs w:val="24"/>
        </w:rPr>
        <w:t xml:space="preserve"> пунктов Ардатовского муниципального округа Нижегородской области</w:t>
      </w: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утвержденных</w:t>
      </w:r>
      <w:proofErr w:type="spellEnd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Start w:id="2" w:name="_Hlk143591431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Решением Совета депутатов Ардатовского муниципального округа Нижегородской области от 24.11.2022 № 89</w:t>
      </w:r>
      <w:bookmarkEnd w:id="2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, Законом Нижегородской области от 10.09.2010 № 144-З «Об обеспечении чистоты и порядка на</w:t>
      </w:r>
      <w:proofErr w:type="gramEnd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территории Нижегородской области», Федеральным законом от 06 октября 2003 г.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</w:t>
      </w:r>
      <w:proofErr w:type="gramEnd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причинения вреда (ущерба) охраняемым законом ценностям».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>Мероприятия по профилактике рисков причинения вреда (ущерба) охраняемым законом ценностям по муниципальному контролю в сфере благоустройства на территории Ардатовского муниципального округа Нижегородской области, осуществляются должностными лицами (инспекторами) по осуществлению муниципального контроля в сфере благоустройства.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Муниципальный контроль в сфере благоустройства представляет собой деятельность администрации Ардатовского муниципального округа Нижегородской области (далее - администрация), направленную на предупреждение, выявление и пресечение нарушений обязательных требований (далее - требований законодательства в сфере благоустройства), осуществляемую в пределах полномочий администрации посредством профилактики нарушений требований законодательства в сфере благоустройства, соблюдение гражданами, в том числе осуществляющими предпринимательскую деятельность, являющимися индивидуальными предпринимателями, а также организациями, являющимися юридическими</w:t>
      </w:r>
      <w:proofErr w:type="gramEnd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лицами (далее - контролируемые лица), требований законодательства в сфере благоустройства, выявления их нарушений, принятия предусмотренных законодательством Российской Федерации мер по пресечению выявленных нарушений требований законодательства в сфере благоустройства, устранению их последствий и (или) восстановлению правового положения, существовавшего до возникновения таких нарушений.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 xml:space="preserve">Муниципальный контроль в сфере благоустройства осуществляется в отношении расположенных в границах Ардатовского муниципального округа Нижегородской области объектов контроля в сфере благоустройства и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требований законодательства в сфере благоустройства. 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 (далее также - проверка).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 xml:space="preserve">Муниципальный контроль в сфере благоустройства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- контролируемые лица). 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Администрация осуществляет муниципальный контроль в сфере благоустройства за соблюдением обязательных требований в сфере благоустройства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  <w:proofErr w:type="gramEnd"/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 xml:space="preserve">Проведение профилактических мероприятий, направленных на соблюдение подконтрольными субъектами обязательных требований в сфере благоустройства, на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 </w:t>
      </w:r>
    </w:p>
    <w:p w:rsidR="007F108E" w:rsidRDefault="00D133BA">
      <w:pPr>
        <w:spacing w:after="0" w:line="240" w:lineRule="auto"/>
        <w:jc w:val="both"/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 xml:space="preserve">В целях профилактики нарушений обязательных требований законодательства в сфере благоустройства на официальном сайте в сети «Интернет»: </w:t>
      </w:r>
      <w:proofErr w:type="spellStart"/>
      <w:r w:rsidRPr="00A80E9B">
        <w:rPr>
          <w:rFonts w:ascii="Arial" w:hAnsi="Arial" w:cs="Times New Roman"/>
          <w:sz w:val="24"/>
          <w:szCs w:val="24"/>
          <w:lang w:val="en-US"/>
        </w:rPr>
        <w:t>ardatov</w:t>
      </w:r>
      <w:proofErr w:type="spellEnd"/>
      <w:r w:rsidRPr="00A80E9B">
        <w:rPr>
          <w:rFonts w:ascii="Arial" w:hAnsi="Arial" w:cs="Times New Roman"/>
          <w:sz w:val="24"/>
          <w:szCs w:val="24"/>
        </w:rPr>
        <w:t>.</w:t>
      </w:r>
      <w:proofErr w:type="spellStart"/>
      <w:r w:rsidRPr="00A80E9B">
        <w:rPr>
          <w:rFonts w:ascii="Arial" w:hAnsi="Arial" w:cs="Times New Roman"/>
          <w:sz w:val="24"/>
          <w:szCs w:val="24"/>
          <w:lang w:val="en-US"/>
        </w:rPr>
        <w:t>nobl</w:t>
      </w:r>
      <w:proofErr w:type="spellEnd"/>
      <w:r w:rsidRPr="00A80E9B">
        <w:rPr>
          <w:rFonts w:ascii="Arial" w:hAnsi="Arial" w:cs="Times New Roman"/>
          <w:sz w:val="24"/>
          <w:szCs w:val="24"/>
        </w:rPr>
        <w:t>.</w:t>
      </w:r>
      <w:proofErr w:type="spellStart"/>
      <w:r w:rsidRPr="00A80E9B">
        <w:rPr>
          <w:rFonts w:ascii="Arial" w:hAnsi="Arial" w:cs="Times New Roman"/>
          <w:sz w:val="24"/>
          <w:szCs w:val="24"/>
          <w:lang w:val="en-US"/>
        </w:rPr>
        <w:t>ru</w:t>
      </w:r>
      <w:proofErr w:type="spellEnd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размещены нормативные правовые акты, регламентирующие обязательные требования муниципального контроля в сфере благоустройства.</w:t>
      </w:r>
    </w:p>
    <w:p w:rsidR="007F108E" w:rsidRDefault="007F108E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:rsidR="007F108E" w:rsidRDefault="00D133BA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:lang w:eastAsia="ru-RU"/>
          <w14:ligatures w14:val="none"/>
        </w:rPr>
        <w:t>Раздел 2. Цели и задачи Программы.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>Программа реализуется в целях: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>- обеспечения доступности информации об обязательных требованиях, требованиях, установленных федеральным законодательством, законодательством Нижегородской области, муниципальными правовыми актами;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>- предупреждения нарушений субъектами, в отношении которых осуществляется муниципальный контроль в сфере благоустройства, обязательных требований;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>- устранения причин, факторов и условий, способствующих нарушению субъектами, в отношении которых осуществляется муниципальный контроль в сфере благоустройства, обязательных требований;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>- создания у подконтрольных субъектов мотивации к добросовестному поведению;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>- снижения уровня ущерба, причиняемого охраняемым законом ценностям.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Для достижения целей Программы выполняются следующие задачи: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>- осуществление анализа выявленных в результате проведения муниципального контроля в сфере благоустройства нарушений субъектами, в отношении которых осуществляется муниципальный контроль в сфере благоустройства, обязательных требований;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>- выявление и устранение причин, факторов и условий, способствующих нарушениям субъектами, в отношении которых осуществляется муниципальный контроль в сфере благоустройства, обязательных требований;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>- информирование субъектов, в отношении которых осуществляется муниципальный контроль в сфере благоустройства, о соблюдении обязательных требований;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>- принятие мер по устранению причин, факторов и условий, способствующих нарушению субъектами, в отношении которых осуществляется муниципальный контроль в сфере благоустройства, обязательных требований;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>- повышение уровня информированности субъектов, в отношении которых осуществляется муниципальный контроль в сфере благоустройства в области действующего законодательства.</w:t>
      </w:r>
    </w:p>
    <w:p w:rsidR="007F108E" w:rsidRDefault="007F108E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:rsidR="007F108E" w:rsidRDefault="00D133BA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:lang w:eastAsia="ru-RU"/>
          <w14:ligatures w14:val="none"/>
        </w:rPr>
        <w:t>Раздел 3. Перечень профилактических мероприятий, проводимых по муниципальному контролю в сфере благоустройства на территории Ардатовского муниципального округа Нижегородской области на 2024 год.</w:t>
      </w:r>
    </w:p>
    <w:p w:rsidR="007F108E" w:rsidRDefault="007F108E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6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4"/>
        <w:gridCol w:w="2594"/>
        <w:gridCol w:w="4110"/>
        <w:gridCol w:w="1419"/>
        <w:gridCol w:w="1842"/>
        <w:gridCol w:w="282"/>
      </w:tblGrid>
      <w:tr w:rsidR="007F108E">
        <w:trPr>
          <w:trHeight w:val="608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108E" w:rsidRDefault="00D133B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  <w:proofErr w:type="gramStart"/>
            <w:r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gramEnd"/>
            <w:r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/п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108E" w:rsidRDefault="00D133B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108E" w:rsidRDefault="00D133B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108E" w:rsidRDefault="00D133B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Срок исполнения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108E" w:rsidRDefault="00D133B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Ответственный исполнитель</w:t>
            </w:r>
          </w:p>
        </w:tc>
        <w:tc>
          <w:tcPr>
            <w:tcW w:w="282" w:type="dxa"/>
          </w:tcPr>
          <w:p w:rsidR="007F108E" w:rsidRDefault="007F108E">
            <w:pPr>
              <w:widowControl w:val="0"/>
              <w:rPr>
                <w:rFonts w:ascii="Arial" w:hAnsi="Arial"/>
                <w:sz w:val="24"/>
                <w:szCs w:val="24"/>
              </w:rPr>
            </w:pPr>
          </w:p>
        </w:tc>
      </w:tr>
      <w:tr w:rsidR="007F108E">
        <w:trPr>
          <w:trHeight w:val="691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2" w:type="dxa"/>
            <w:vAlign w:val="center"/>
          </w:tcPr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F108E">
        <w:trPr>
          <w:trHeight w:val="335"/>
        </w:trPr>
        <w:tc>
          <w:tcPr>
            <w:tcW w:w="413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108E" w:rsidRDefault="00D133B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594" w:type="dxa"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7F108E" w:rsidRDefault="00D133B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110" w:type="dxa"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7F108E" w:rsidRDefault="00D133B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108E" w:rsidRDefault="00D133B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108E" w:rsidRDefault="00D133B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82" w:type="dxa"/>
            <w:vAlign w:val="center"/>
          </w:tcPr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F108E">
        <w:trPr>
          <w:trHeight w:val="4305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 соответствии с Федеральным законом от 31 июля 2020 № 248-ФЗ «О государственном контроле (надзоре) и муниципальном контроле в Российской Федерации» при осуществлении муниципального контроля </w:t>
            </w: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в сфере благоустройства</w:t>
            </w: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 территории Ардатовского муниципального округа Нижегородской области могут проводиться следующие виды профилактических мероприятий: </w:t>
            </w:r>
          </w:p>
          <w:p w:rsidR="007F108E" w:rsidRDefault="00D133BA">
            <w:pPr>
              <w:widowControl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1) информирование;</w:t>
            </w:r>
          </w:p>
          <w:p w:rsidR="007F108E" w:rsidRDefault="00D133BA">
            <w:pPr>
              <w:widowControl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2) объявление предостережений; </w:t>
            </w:r>
          </w:p>
          <w:p w:rsidR="007F108E" w:rsidRDefault="00D133BA">
            <w:pPr>
              <w:widowControl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3) консультирование;</w:t>
            </w:r>
          </w:p>
          <w:p w:rsidR="007F108E" w:rsidRDefault="00D133BA">
            <w:pPr>
              <w:widowControl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4) профилактический визит.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</w:pPr>
            <w:proofErr w:type="gramStart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1) Информирование осуществляется посредством размещения сведений, предусмотренных частью 3 статьи 46 Федерального закона от 31 июля 2020 № 248-ФЗ «О государственном контроле (надзоре) и муниципальном контроле в Российской Федерации» на официальном сайте в сети «Интернет»: </w:t>
            </w:r>
            <w:hyperlink r:id="rId6">
              <w:r>
                <w:rPr>
                  <w:rStyle w:val="a5"/>
                  <w:rFonts w:ascii="Arial" w:hAnsi="Arial"/>
                  <w:color w:val="auto"/>
                  <w:sz w:val="24"/>
                  <w:szCs w:val="24"/>
                  <w:lang w:val="en-US"/>
                </w:rPr>
                <w:t>ardatov</w:t>
              </w:r>
              <w:r>
                <w:rPr>
                  <w:rStyle w:val="a5"/>
                  <w:rFonts w:ascii="Arial" w:hAnsi="Arial"/>
                  <w:color w:val="auto"/>
                  <w:sz w:val="24"/>
                  <w:szCs w:val="24"/>
                </w:rPr>
                <w:t>.</w:t>
              </w:r>
              <w:r>
                <w:rPr>
                  <w:rStyle w:val="a5"/>
                  <w:rFonts w:ascii="Arial" w:hAnsi="Arial"/>
                  <w:color w:val="auto"/>
                  <w:sz w:val="24"/>
                  <w:szCs w:val="24"/>
                  <w:lang w:val="en-US"/>
                </w:rPr>
                <w:t>nobl</w:t>
              </w:r>
              <w:r>
                <w:rPr>
                  <w:rStyle w:val="a5"/>
                  <w:rFonts w:ascii="Arial" w:hAnsi="Arial"/>
                  <w:color w:val="auto"/>
                  <w:sz w:val="24"/>
                  <w:szCs w:val="24"/>
                </w:rPr>
                <w:t>.</w:t>
              </w:r>
              <w:r>
                <w:rPr>
                  <w:rStyle w:val="a5"/>
                  <w:rFonts w:ascii="Arial" w:hAnsi="Arial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  <w:proofErr w:type="gramEnd"/>
          </w:p>
        </w:tc>
        <w:tc>
          <w:tcPr>
            <w:tcW w:w="141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</w:t>
            </w:r>
            <w:proofErr w:type="gramStart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proofErr w:type="gramEnd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года (по мере необходимости)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Сотрудник</w:t>
            </w:r>
            <w:r>
              <w:rPr>
                <w:rFonts w:ascii="Arial" w:eastAsia="Times New Roman" w:hAnsi="Arial" w:cs="Times New Roman"/>
                <w:spacing w:val="-6"/>
                <w:kern w:val="0"/>
                <w:sz w:val="24"/>
                <w:szCs w:val="24"/>
                <w:lang w:eastAsia="ru-RU"/>
                <w14:ligatures w14:val="none"/>
              </w:rPr>
              <w:t xml:space="preserve"> службы муниципального контроля </w:t>
            </w: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администрации Ардатовского муниципального округа Нижегородской области</w:t>
            </w:r>
          </w:p>
        </w:tc>
        <w:tc>
          <w:tcPr>
            <w:tcW w:w="282" w:type="dxa"/>
            <w:vAlign w:val="center"/>
          </w:tcPr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F108E">
        <w:trPr>
          <w:trHeight w:val="4305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7F108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2" w:type="dxa"/>
            <w:vAlign w:val="center"/>
          </w:tcPr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F108E">
        <w:trPr>
          <w:trHeight w:val="4251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2) 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в сфере благоустройства 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  <w:proofErr w:type="gramEnd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Предостережения объявляются руководителем (заместителем руководителя) органа муниципального контроля в сфере благоустройства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Объявляемые предостережения о недопустимости нарушения обязательных требований регистрируются в журнале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учета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предостережений с присвоением регистрационного номера.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случае объявления органом  муниципального контроля в сфере благоустройства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органом  муниципального контроля в сфере благоустройства 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2" w:type="dxa"/>
            <w:vAlign w:val="center"/>
          </w:tcPr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F108E">
        <w:trPr>
          <w:trHeight w:val="13021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3) Консультирование контролируемых лиц осуществляется должностным лицом органа муниципального контроля в сфере благоустройства по телефону, посредством видео-конференц-связи, на личном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приеме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либо в ходе проведения профилактических мероприятий, контрольных (надзорных) мероприятий 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 не должно превышать 15 минут.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Личный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прием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граждан проводится </w:t>
            </w:r>
            <w:r>
              <w:rPr>
                <w:rFonts w:ascii="Arial" w:hAnsi="Arial" w:cs="Times New Roman"/>
                <w:sz w:val="24"/>
                <w:szCs w:val="24"/>
              </w:rPr>
              <w:t>главой местного самоуправления, заместителями главы администрации округа</w:t>
            </w: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Информация о месте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приема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а также об установленных для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приема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днях и часах размещается на официальном сайте органа муниципального контроля в сфере благоустройства. 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Консультирование осуществляется в устной или письменной форме по следующим вопросам: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1) организация и осуществление  муниципального контроля в сфере благоустройства</w:t>
            </w:r>
            <w:proofErr w:type="gramStart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;</w:t>
            </w:r>
            <w:proofErr w:type="gramEnd"/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2) порядок осуществления контрольных (надзорных) мероприятий, установленных настоящим Положением;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3) порядок обжалования действий (бездействия) должностных лиц органа муниципального контроля в сфере благоустройства;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4) получение информации о нормативных правовых актах 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(их отдельных положениях), содержащих обязательные требования, оценка соблюдения которых осуществляется органом муниципального контроля в сфере благоустройства в рамках контрольных (надзорных) мероприятий. </w:t>
            </w:r>
            <w:proofErr w:type="gramEnd"/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Консультирование в письменной форме осуществляется должностным лицом в следующих случаях: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а)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б) за время консультирования предоставить ответ на поставленные вопросы невозможно;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в) ответ на поставленные вопросы требует дополнительного запроса сведений.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 итогам консультирования информация в письменной форме контролируемым лицам и их представителям не предоставляется, за исключением следующих случаев: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- порядок обжалования действий (бездействия) должностных лиц органа муниципального контроля в сфере благоустройства</w:t>
            </w:r>
            <w:proofErr w:type="gramStart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;</w:t>
            </w:r>
            <w:proofErr w:type="gramEnd"/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сфере благоустройства в рамках контрольных (надзорных) мероприятий. 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2 мая 2006 года N 59-ФЗ "О порядке рассмотрения обращений граждан Российской Федерации".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При осуществлении консультирования должностное лицо Уполномоченного органа обязано соблюдать конфиденциальность информации, доступ к которой ограничен в соответствии с законодательством Российской Федерации. 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органа муниципального контроля в сфере благоустройства, иных участников контрольного (надзорного) мероприятия, а также результаты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проведенных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 рамках контрольного (надзорного) мероприятия экспертизы, испытаний.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Информация, ставшая известной должностному лицу органа муниципального контроля в сфере благоустройства в ходе консультирования, не может использоваться органом муниципального контроля в сфере благоустройства в целях оценки контролируемого лица по вопросам соблюдения обязательных требований.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Орган муниципального контроля в сфере благоустройства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ведет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журнал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учета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консультирований.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случае поступления в орган муниципального контроля в сфере благоустройства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муниципального контроля в сфере благоустройства в информационно-телекоммуникационной сети «Интернет» письменного разъяснения.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</w:t>
            </w:r>
            <w:proofErr w:type="gramStart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proofErr w:type="gramEnd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года (по мере необходимости)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Сотрудник</w:t>
            </w:r>
            <w:r>
              <w:rPr>
                <w:rFonts w:ascii="Arial" w:eastAsia="Times New Roman" w:hAnsi="Arial" w:cs="Times New Roman"/>
                <w:spacing w:val="-6"/>
                <w:kern w:val="0"/>
                <w:sz w:val="24"/>
                <w:szCs w:val="24"/>
                <w:lang w:eastAsia="ru-RU"/>
                <w14:ligatures w14:val="none"/>
              </w:rPr>
              <w:t xml:space="preserve"> службы муниципального контроля </w:t>
            </w: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администрации Ардатовского муниципального округа Нижегородской области</w:t>
            </w:r>
          </w:p>
        </w:tc>
        <w:tc>
          <w:tcPr>
            <w:tcW w:w="282" w:type="dxa"/>
            <w:vAlign w:val="center"/>
          </w:tcPr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F108E">
        <w:trPr>
          <w:trHeight w:val="10063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4) Профилактический визит проводится в форме профилактической беседы по месту осуществления деятельности контролируемого лица либо </w:t>
            </w:r>
            <w:proofErr w:type="spellStart"/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путем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использования видео-конференц-связи. 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В ходе профилактического визита инспектором может осуществляться консультирование контролируемого лица.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  <w:p w:rsidR="007F108E" w:rsidRDefault="00D133B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В случае</w:t>
            </w:r>
            <w:proofErr w:type="gramStart"/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proofErr w:type="gramEnd"/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</w:t>
            </w:r>
            <w:proofErr w:type="spellStart"/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причинен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, инспектор незамедлительно направляет информацию об этом должностному лицу органа муниципального контроля в сфере благоустройства для принятия решения о проведении контрольных (надзорных) мероприятий.</w:t>
            </w:r>
          </w:p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В течени</w:t>
            </w:r>
            <w:proofErr w:type="gramStart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proofErr w:type="gramEnd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года (по мере необходимости)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Сотрудник</w:t>
            </w:r>
            <w:r>
              <w:rPr>
                <w:rFonts w:ascii="Arial" w:eastAsia="Times New Roman" w:hAnsi="Arial" w:cs="Times New Roman"/>
                <w:spacing w:val="-6"/>
                <w:kern w:val="0"/>
                <w:sz w:val="24"/>
                <w:szCs w:val="24"/>
                <w:lang w:eastAsia="ru-RU"/>
                <w14:ligatures w14:val="none"/>
              </w:rPr>
              <w:t xml:space="preserve"> службы муниципального контроля </w:t>
            </w: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администрации Ардатовского муниципального округа Нижегородской области</w:t>
            </w: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  <w:proofErr w:type="gramEnd"/>
          </w:p>
        </w:tc>
        <w:tc>
          <w:tcPr>
            <w:tcW w:w="282" w:type="dxa"/>
            <w:vAlign w:val="center"/>
          </w:tcPr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F108E">
        <w:trPr>
          <w:trHeight w:val="5385"/>
        </w:trPr>
        <w:tc>
          <w:tcPr>
            <w:tcW w:w="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</w:p>
        </w:tc>
        <w:tc>
          <w:tcPr>
            <w:tcW w:w="2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Разработка </w:t>
            </w: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программы профилактики рисков причинения вреда (ущерба) охраняемым законом ценностям в сфере </w:t>
            </w:r>
            <w:r>
              <w:rPr>
                <w:rFonts w:ascii="Arial" w:eastAsia="Times New Roman" w:hAnsi="Arial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благоустройства на территории Ардатовского муниципального округа Нижегородской области</w:t>
            </w: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 2025 год</w:t>
            </w: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Разработанный проект программы профилактики подлежит общественному обсуждению. В целях общественного обсуждения проект программы профилактики размещается на официальном сайте в сети «Интернет»: </w:t>
            </w:r>
            <w:proofErr w:type="spellStart"/>
            <w:r w:rsidRPr="00A80E9B">
              <w:rPr>
                <w:rFonts w:ascii="Arial" w:hAnsi="Arial" w:cs="Times New Roman"/>
                <w:sz w:val="24"/>
                <w:szCs w:val="24"/>
                <w:lang w:val="en-US"/>
              </w:rPr>
              <w:t>ardatov</w:t>
            </w:r>
            <w:proofErr w:type="spellEnd"/>
            <w:r w:rsidRPr="00A80E9B">
              <w:rPr>
                <w:rFonts w:ascii="Arial" w:hAnsi="Arial" w:cs="Times New Roman"/>
                <w:sz w:val="24"/>
                <w:szCs w:val="24"/>
              </w:rPr>
              <w:t>.</w:t>
            </w:r>
            <w:proofErr w:type="spellStart"/>
            <w:r w:rsidRPr="00A80E9B">
              <w:rPr>
                <w:rFonts w:ascii="Arial" w:hAnsi="Arial" w:cs="Times New Roman"/>
                <w:sz w:val="24"/>
                <w:szCs w:val="24"/>
                <w:lang w:val="en-US"/>
              </w:rPr>
              <w:t>nobl</w:t>
            </w:r>
            <w:proofErr w:type="spellEnd"/>
            <w:r w:rsidRPr="00A80E9B">
              <w:rPr>
                <w:rFonts w:ascii="Arial" w:hAnsi="Arial" w:cs="Times New Roman"/>
                <w:sz w:val="24"/>
                <w:szCs w:val="24"/>
              </w:rPr>
              <w:t>.</w:t>
            </w:r>
            <w:proofErr w:type="spellStart"/>
            <w:r w:rsidRPr="00A80E9B">
              <w:rPr>
                <w:rFonts w:ascii="Arial" w:hAnsi="Arial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не позднее 1 октября предшествующего года с одновременным указанием способов подачи предложений по итогам его рассмотрения. Гражданам, в том числе осуществляющим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представлена возможность направления предложений на электронную почту контрольного (надзорного) органа.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 1 октября 2024 года по 20 декабря 2024 года.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8E" w:rsidRDefault="00D133BA">
            <w:pPr>
              <w:widowControl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Сотрудник</w:t>
            </w:r>
            <w:r>
              <w:rPr>
                <w:rFonts w:ascii="Arial" w:eastAsia="Times New Roman" w:hAnsi="Arial" w:cs="Times New Roman"/>
                <w:spacing w:val="-6"/>
                <w:kern w:val="0"/>
                <w:sz w:val="24"/>
                <w:szCs w:val="24"/>
                <w:lang w:eastAsia="ru-RU"/>
                <w14:ligatures w14:val="none"/>
              </w:rPr>
              <w:t xml:space="preserve"> службы муниципального контроля </w:t>
            </w:r>
            <w:r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администрации Ардатовского муниципального округа Нижегородской области</w:t>
            </w:r>
          </w:p>
        </w:tc>
        <w:tc>
          <w:tcPr>
            <w:tcW w:w="282" w:type="dxa"/>
            <w:vAlign w:val="center"/>
          </w:tcPr>
          <w:p w:rsidR="007F108E" w:rsidRDefault="007F108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7F108E" w:rsidRDefault="007F108E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 xml:space="preserve">Цели и задачи Программы профилактики рисков причинения вреда (ущерба) охраняемым законом ценностям в сфере </w:t>
      </w:r>
      <w:r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благоустройства на территории Ардатовского муниципального округа Нижегородской области</w:t>
      </w: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на 2024 год.</w:t>
      </w:r>
    </w:p>
    <w:p w:rsidR="007F108E" w:rsidRDefault="007F108E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:rsidR="007F108E" w:rsidRDefault="00D133BA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:lang w:eastAsia="ru-RU"/>
          <w14:ligatures w14:val="none"/>
        </w:rPr>
        <w:t xml:space="preserve">Раздел 4. Показатели результативности и эффективности </w:t>
      </w:r>
    </w:p>
    <w:p w:rsidR="007F108E" w:rsidRDefault="00D133BA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:lang w:eastAsia="ru-RU"/>
          <w14:ligatures w14:val="none"/>
        </w:rPr>
        <w:t>программы профилактики.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>В целях оценки результативности проводимых профилактических мероприятий используются следующие количественные и качественные показатели: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 xml:space="preserve">- количество </w:t>
      </w:r>
      <w:proofErr w:type="spellStart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проведенных</w:t>
      </w:r>
      <w:proofErr w:type="spellEnd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профилактических мероприятий;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>- количество контролируемых лиц, в отношении которых проведены профилактические мероприятия;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>- доля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>- сокращение количества контрольных (надзорных) мероприятий при увеличении профилактических мероприятий с целью улучшения состояния деятельности контролируемых лиц.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>Непосредственные результаты:</w:t>
      </w:r>
    </w:p>
    <w:p w:rsidR="007F108E" w:rsidRDefault="00D133BA">
      <w:pPr>
        <w:spacing w:after="0" w:line="240" w:lineRule="auto"/>
        <w:jc w:val="both"/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 xml:space="preserve">- информирование контролируемых лиц </w:t>
      </w:r>
      <w:proofErr w:type="spellStart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путем</w:t>
      </w:r>
      <w:proofErr w:type="spellEnd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размещения в открытом доступе на официальном сайте</w:t>
      </w:r>
      <w:r>
        <w:rPr>
          <w:rFonts w:ascii="Arial" w:eastAsia="Times New Roman" w:hAnsi="Arial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сети «Интернет»: </w:t>
      </w:r>
      <w:hyperlink r:id="rId7">
        <w:r>
          <w:rPr>
            <w:rStyle w:val="a5"/>
            <w:rFonts w:ascii="Arial" w:hAnsi="Arial"/>
            <w:color w:val="auto"/>
            <w:sz w:val="24"/>
            <w:szCs w:val="24"/>
            <w:lang w:val="en-US"/>
          </w:rPr>
          <w:t>ardatov</w:t>
        </w:r>
        <w:r>
          <w:rPr>
            <w:rStyle w:val="a5"/>
            <w:rFonts w:ascii="Arial" w:hAnsi="Arial"/>
            <w:color w:val="auto"/>
            <w:sz w:val="24"/>
            <w:szCs w:val="24"/>
          </w:rPr>
          <w:t>.</w:t>
        </w:r>
        <w:r>
          <w:rPr>
            <w:rStyle w:val="a5"/>
            <w:rFonts w:ascii="Arial" w:hAnsi="Arial"/>
            <w:color w:val="auto"/>
            <w:sz w:val="24"/>
            <w:szCs w:val="24"/>
            <w:lang w:val="en-US"/>
          </w:rPr>
          <w:t>nobl</w:t>
        </w:r>
        <w:r>
          <w:rPr>
            <w:rStyle w:val="a5"/>
            <w:rFonts w:ascii="Arial" w:hAnsi="Arial"/>
            <w:color w:val="auto"/>
            <w:sz w:val="24"/>
            <w:szCs w:val="24"/>
          </w:rPr>
          <w:t>.</w:t>
        </w:r>
        <w:r>
          <w:rPr>
            <w:rStyle w:val="a5"/>
            <w:rFonts w:ascii="Arial" w:hAnsi="Arial"/>
            <w:color w:val="auto"/>
            <w:sz w:val="24"/>
            <w:szCs w:val="24"/>
            <w:lang w:val="en-US"/>
          </w:rPr>
          <w:t>ru</w:t>
        </w:r>
      </w:hyperlink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в разделе "муниципальный контроль":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>правовых актов и их отдельных частей (положений), содержащих обязательные требования, соблюдение которых оценивается при осуществлении муниципального контроля в сфере благоустройства;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</w:r>
      <w:proofErr w:type="spellStart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обобщенной</w:t>
      </w:r>
      <w:proofErr w:type="spellEnd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правоприменительной практики при осуществлении муниципального контроля в сфере благоустройства; 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>иных материалов.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>- вовлечение в регулярное взаимодействие, конструктивное сотрудничество с контролируемыми лицами;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 xml:space="preserve">- обеспечение единообразных подходов к применению обязательных требований законодательства.  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>Показатели эффективности: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 xml:space="preserve">- минимизация ресурсных затрат при осуществлении муниципального контроля в сфере благоустройства за </w:t>
      </w:r>
      <w:proofErr w:type="spellStart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счет</w:t>
      </w:r>
      <w:proofErr w:type="spellEnd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снижения административного давления, </w:t>
      </w:r>
      <w:proofErr w:type="spellStart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четкого</w:t>
      </w:r>
      <w:proofErr w:type="spellEnd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проверки. Данный показатель не </w:t>
      </w:r>
      <w:proofErr w:type="spellStart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поддается</w:t>
      </w:r>
      <w:proofErr w:type="spellEnd"/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прогнозированию. </w:t>
      </w:r>
    </w:p>
    <w:p w:rsidR="007F108E" w:rsidRDefault="00D133B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ab/>
        <w:t xml:space="preserve">- снижение количества нарушений обязательных требований законодательства в сфере благоустройства. </w:t>
      </w:r>
    </w:p>
    <w:sectPr w:rsidR="007F108E" w:rsidSect="00590150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8E"/>
    <w:rsid w:val="00135375"/>
    <w:rsid w:val="00157C6F"/>
    <w:rsid w:val="00590150"/>
    <w:rsid w:val="007F108E"/>
    <w:rsid w:val="00A0424B"/>
    <w:rsid w:val="00A80E9B"/>
    <w:rsid w:val="00B3378D"/>
    <w:rsid w:val="00D1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F61FB8"/>
    <w:pPr>
      <w:keepNext/>
      <w:spacing w:after="0" w:line="240" w:lineRule="auto"/>
      <w:jc w:val="center"/>
      <w:outlineLvl w:val="0"/>
    </w:pPr>
    <w:rPr>
      <w:rFonts w:ascii="Arial" w:eastAsia="Calibri" w:hAnsi="Arial" w:cs="Times New Roman"/>
      <w:b/>
      <w:kern w:val="0"/>
      <w:sz w:val="20"/>
      <w:szCs w:val="20"/>
      <w:lang w:val="x-none" w:eastAsia="ru-RU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F61FB8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kern w:val="0"/>
      <w:sz w:val="20"/>
      <w:szCs w:val="20"/>
      <w:lang w:val="x-none" w:eastAsia="ru-RU"/>
      <w14:ligatures w14:val="none"/>
    </w:rPr>
  </w:style>
  <w:style w:type="paragraph" w:styleId="3">
    <w:name w:val="heading 3"/>
    <w:basedOn w:val="a"/>
    <w:next w:val="a"/>
    <w:link w:val="30"/>
    <w:uiPriority w:val="99"/>
    <w:qFormat/>
    <w:rsid w:val="00F61FB8"/>
    <w:pPr>
      <w:keepNext/>
      <w:spacing w:before="240" w:after="60" w:line="240" w:lineRule="auto"/>
      <w:outlineLvl w:val="2"/>
    </w:pPr>
    <w:rPr>
      <w:rFonts w:ascii="Arial" w:eastAsia="SimSun" w:hAnsi="Arial" w:cs="Times New Roman"/>
      <w:b/>
      <w:bCs/>
      <w:kern w:val="0"/>
      <w:sz w:val="26"/>
      <w:szCs w:val="26"/>
      <w:lang w:val="x-none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F61FB8"/>
    <w:rPr>
      <w:rFonts w:ascii="Arial" w:eastAsia="Calibri" w:hAnsi="Arial" w:cs="Times New Roman"/>
      <w:b/>
      <w:kern w:val="0"/>
      <w:sz w:val="20"/>
      <w:szCs w:val="20"/>
      <w:lang w:val="x-none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9"/>
    <w:qFormat/>
    <w:rsid w:val="00F61FB8"/>
    <w:rPr>
      <w:rFonts w:ascii="Times New Roman" w:eastAsia="Calibri" w:hAnsi="Times New Roman" w:cs="Times New Roman"/>
      <w:b/>
      <w:kern w:val="0"/>
      <w:sz w:val="20"/>
      <w:szCs w:val="20"/>
      <w:lang w:val="x-none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9"/>
    <w:qFormat/>
    <w:rsid w:val="00F61FB8"/>
    <w:rPr>
      <w:rFonts w:ascii="Arial" w:eastAsia="SimSun" w:hAnsi="Arial" w:cs="Times New Roman"/>
      <w:b/>
      <w:bCs/>
      <w:kern w:val="0"/>
      <w:sz w:val="26"/>
      <w:szCs w:val="26"/>
      <w:lang w:val="x-none" w:eastAsia="zh-CN"/>
      <w14:ligatures w14:val="none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F61FB8"/>
    <w:rPr>
      <w:rFonts w:ascii="Times New Roman" w:eastAsia="Calibri" w:hAnsi="Times New Roman" w:cs="Times New Roman"/>
      <w:kern w:val="0"/>
      <w:sz w:val="20"/>
      <w:szCs w:val="20"/>
      <w:lang w:val="x-none" w:eastAsia="ru-RU"/>
      <w14:ligatures w14:val="none"/>
    </w:rPr>
  </w:style>
  <w:style w:type="character" w:styleId="a5">
    <w:name w:val="Hyperlink"/>
    <w:rsid w:val="0087750E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F61FB8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x-none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F61FB8"/>
    <w:pPr>
      <w:keepNext/>
      <w:spacing w:after="0" w:line="240" w:lineRule="auto"/>
      <w:jc w:val="center"/>
      <w:outlineLvl w:val="0"/>
    </w:pPr>
    <w:rPr>
      <w:rFonts w:ascii="Arial" w:eastAsia="Calibri" w:hAnsi="Arial" w:cs="Times New Roman"/>
      <w:b/>
      <w:kern w:val="0"/>
      <w:sz w:val="20"/>
      <w:szCs w:val="20"/>
      <w:lang w:val="x-none" w:eastAsia="ru-RU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F61FB8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kern w:val="0"/>
      <w:sz w:val="20"/>
      <w:szCs w:val="20"/>
      <w:lang w:val="x-none" w:eastAsia="ru-RU"/>
      <w14:ligatures w14:val="none"/>
    </w:rPr>
  </w:style>
  <w:style w:type="paragraph" w:styleId="3">
    <w:name w:val="heading 3"/>
    <w:basedOn w:val="a"/>
    <w:next w:val="a"/>
    <w:link w:val="30"/>
    <w:uiPriority w:val="99"/>
    <w:qFormat/>
    <w:rsid w:val="00F61FB8"/>
    <w:pPr>
      <w:keepNext/>
      <w:spacing w:before="240" w:after="60" w:line="240" w:lineRule="auto"/>
      <w:outlineLvl w:val="2"/>
    </w:pPr>
    <w:rPr>
      <w:rFonts w:ascii="Arial" w:eastAsia="SimSun" w:hAnsi="Arial" w:cs="Times New Roman"/>
      <w:b/>
      <w:bCs/>
      <w:kern w:val="0"/>
      <w:sz w:val="26"/>
      <w:szCs w:val="26"/>
      <w:lang w:val="x-none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F61FB8"/>
    <w:rPr>
      <w:rFonts w:ascii="Arial" w:eastAsia="Calibri" w:hAnsi="Arial" w:cs="Times New Roman"/>
      <w:b/>
      <w:kern w:val="0"/>
      <w:sz w:val="20"/>
      <w:szCs w:val="20"/>
      <w:lang w:val="x-none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9"/>
    <w:qFormat/>
    <w:rsid w:val="00F61FB8"/>
    <w:rPr>
      <w:rFonts w:ascii="Times New Roman" w:eastAsia="Calibri" w:hAnsi="Times New Roman" w:cs="Times New Roman"/>
      <w:b/>
      <w:kern w:val="0"/>
      <w:sz w:val="20"/>
      <w:szCs w:val="20"/>
      <w:lang w:val="x-none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9"/>
    <w:qFormat/>
    <w:rsid w:val="00F61FB8"/>
    <w:rPr>
      <w:rFonts w:ascii="Arial" w:eastAsia="SimSun" w:hAnsi="Arial" w:cs="Times New Roman"/>
      <w:b/>
      <w:bCs/>
      <w:kern w:val="0"/>
      <w:sz w:val="26"/>
      <w:szCs w:val="26"/>
      <w:lang w:val="x-none" w:eastAsia="zh-CN"/>
      <w14:ligatures w14:val="none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F61FB8"/>
    <w:rPr>
      <w:rFonts w:ascii="Times New Roman" w:eastAsia="Calibri" w:hAnsi="Times New Roman" w:cs="Times New Roman"/>
      <w:kern w:val="0"/>
      <w:sz w:val="20"/>
      <w:szCs w:val="20"/>
      <w:lang w:val="x-none" w:eastAsia="ru-RU"/>
      <w14:ligatures w14:val="none"/>
    </w:rPr>
  </w:style>
  <w:style w:type="character" w:styleId="a5">
    <w:name w:val="Hyperlink"/>
    <w:rsid w:val="0087750E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F61FB8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x-none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E69A6-FB15-486C-A691-3A4C96A2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14</Pages>
  <Words>3799</Words>
  <Characters>21656</Characters>
  <Application>Microsoft Office Word</Application>
  <DocSecurity>0</DocSecurity>
  <Lines>180</Lines>
  <Paragraphs>50</Paragraphs>
  <ScaleCrop>false</ScaleCrop>
  <Company/>
  <LinksUpToDate>false</LinksUpToDate>
  <CharactersWithSpaces>25405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Пользователь</cp:lastModifiedBy>
  <cp:revision>28</cp:revision>
  <dcterms:created xsi:type="dcterms:W3CDTF">2023-08-21T08:08:00Z</dcterms:created>
  <dcterms:modified xsi:type="dcterms:W3CDTF">2023-11-27T12:45:00Z</dcterms:modified>
  <dc:language>ru-RU</dc:language>
</cp:coreProperties>
</file>