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D8547" w14:textId="1F7FC0EE" w:rsidR="008D4FC3" w:rsidRP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8D4FC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3D8EC232" w14:textId="031933BF" w:rsidR="008D4FC3" w:rsidRP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8D4FC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18534BEC" w14:textId="28BCC3FE" w:rsidR="008D4FC3" w:rsidRPr="008D4FC3" w:rsidRDefault="008D4FC3" w:rsidP="008D4FC3">
      <w:pPr>
        <w:pStyle w:val="4"/>
        <w:rPr>
          <w:rFonts w:ascii="Arial" w:hAnsi="Arial" w:cs="Arial"/>
          <w:b/>
          <w:sz w:val="32"/>
          <w:szCs w:val="32"/>
        </w:rPr>
      </w:pPr>
      <w:r w:rsidRPr="008D4FC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CB7BA37" w14:textId="77777777" w:rsidR="008D4FC3" w:rsidRP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54A78CDE" w14:textId="21539B76" w:rsidR="008D4FC3" w:rsidRP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8D4FC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3AD40BDF" w14:textId="77777777" w:rsid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6FD31A" w14:textId="5C229641" w:rsidR="008D4FC3" w:rsidRP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22.11.2023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№ 1439</w:t>
      </w:r>
    </w:p>
    <w:p w14:paraId="600287DA" w14:textId="77777777" w:rsidR="008D4FC3" w:rsidRDefault="008D4FC3" w:rsidP="008D4F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946E2E" w14:textId="4CE7DCD1" w:rsidR="008D4FC3" w:rsidRPr="008D4FC3" w:rsidRDefault="008D4FC3" w:rsidP="008D4FC3">
      <w:pPr>
        <w:pStyle w:val="a9"/>
      </w:pPr>
      <w:r w:rsidRPr="008D4FC3">
        <w:t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Ардатовского муниципального округа</w:t>
      </w:r>
      <w:r w:rsidRPr="008D4FC3">
        <w:t xml:space="preserve"> </w:t>
      </w:r>
      <w:r w:rsidRPr="008D4FC3">
        <w:t>Нижегородской области на 2024 год</w:t>
      </w:r>
    </w:p>
    <w:p w14:paraId="097C4DC4" w14:textId="77777777" w:rsidR="008D4FC3" w:rsidRPr="008D4FC3" w:rsidRDefault="008D4FC3" w:rsidP="00F61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408552D4" w14:textId="5D9A83BA" w:rsidR="00E148F0" w:rsidRPr="008D4FC3" w:rsidRDefault="00F61FB8" w:rsidP="00F61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Ардатовского муниципального округа</w:t>
      </w:r>
      <w:r w:rsidR="008D4FC3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Нижегородской области</w:t>
      </w:r>
      <w:proofErr w:type="gramEnd"/>
    </w:p>
    <w:p w14:paraId="68F1F2F8" w14:textId="55C7615C" w:rsidR="00F61FB8" w:rsidRPr="008D4FC3" w:rsidRDefault="00F61FB8" w:rsidP="00F61FB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8D4FC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8D4FC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о с т а н о в л я е т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2502FFC5" w14:textId="6D109CD1" w:rsidR="00F61FB8" w:rsidRPr="008D4FC3" w:rsidRDefault="00F61FB8" w:rsidP="00F61FB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="00CD6945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CD6945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муниципальному</w:t>
      </w:r>
      <w:r w:rsidR="00E148F0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земельно</w:t>
      </w:r>
      <w:r w:rsidR="00CD6945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му</w:t>
      </w:r>
      <w:r w:rsidR="00E148F0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контрол</w:t>
      </w:r>
      <w:r w:rsidR="00CD6945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ю</w:t>
      </w:r>
      <w:r w:rsidR="00E148F0"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в границах</w:t>
      </w:r>
      <w:r w:rsidRPr="008D4FC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Ардатовского муниципального округа Нижегородской области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 202</w:t>
      </w:r>
      <w:r w:rsidR="00A47094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год.</w:t>
      </w:r>
    </w:p>
    <w:p w14:paraId="7F1ADCB7" w14:textId="4C581127" w:rsidR="00F61FB8" w:rsidRPr="008D4FC3" w:rsidRDefault="00F61FB8" w:rsidP="00F61FB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 Настоящее постановление вступает в силу </w:t>
      </w:r>
      <w:r w:rsidR="00A47094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 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 января 202</w:t>
      </w:r>
      <w:r w:rsidR="00A47094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года.</w:t>
      </w:r>
    </w:p>
    <w:p w14:paraId="5E4C067F" w14:textId="607C6BC0" w:rsidR="00A47094" w:rsidRPr="008D4FC3" w:rsidRDefault="00A47094" w:rsidP="001A203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</w:t>
      </w:r>
      <w:r w:rsidR="007E48CB" w:rsidRPr="008D4FC3">
        <w:rPr>
          <w:rFonts w:ascii="Arial" w:hAnsi="Arial" w:cs="Arial"/>
          <w:spacing w:val="2"/>
          <w:sz w:val="24"/>
          <w:szCs w:val="24"/>
        </w:rPr>
        <w:t xml:space="preserve"> </w:t>
      </w:r>
      <w:proofErr w:type="gramStart"/>
      <w:r w:rsidR="007E48CB" w:rsidRPr="008D4FC3">
        <w:rPr>
          <w:rFonts w:ascii="Arial" w:hAnsi="Arial" w:cs="Arial"/>
          <w:spacing w:val="2"/>
          <w:sz w:val="24"/>
          <w:szCs w:val="24"/>
        </w:rPr>
        <w:t xml:space="preserve">Постановление администрации Кужендеевского сельсовета Ардатовского муниципального района Нижегородской области </w:t>
      </w:r>
      <w:r w:rsidR="007E48CB" w:rsidRPr="008D4FC3">
        <w:rPr>
          <w:rFonts w:ascii="Arial" w:hAnsi="Arial" w:cs="Arial"/>
          <w:sz w:val="24"/>
          <w:szCs w:val="24"/>
        </w:rPr>
        <w:t>от 0</w:t>
      </w:r>
      <w:r w:rsidR="00096664" w:rsidRPr="008D4FC3">
        <w:rPr>
          <w:rFonts w:ascii="Arial" w:hAnsi="Arial" w:cs="Arial"/>
          <w:sz w:val="24"/>
          <w:szCs w:val="24"/>
        </w:rPr>
        <w:t>9</w:t>
      </w:r>
      <w:r w:rsidR="007E48CB" w:rsidRPr="008D4FC3">
        <w:rPr>
          <w:rFonts w:ascii="Arial" w:hAnsi="Arial" w:cs="Arial"/>
          <w:sz w:val="24"/>
          <w:szCs w:val="24"/>
        </w:rPr>
        <w:t xml:space="preserve"> </w:t>
      </w:r>
      <w:r w:rsidR="00096664" w:rsidRPr="008D4FC3">
        <w:rPr>
          <w:rFonts w:ascii="Arial" w:hAnsi="Arial" w:cs="Arial"/>
          <w:sz w:val="24"/>
          <w:szCs w:val="24"/>
        </w:rPr>
        <w:t>января</w:t>
      </w:r>
      <w:r w:rsidR="007E48CB" w:rsidRPr="008D4FC3">
        <w:rPr>
          <w:rFonts w:ascii="Arial" w:hAnsi="Arial" w:cs="Arial"/>
          <w:sz w:val="24"/>
          <w:szCs w:val="24"/>
        </w:rPr>
        <w:t xml:space="preserve"> 202</w:t>
      </w:r>
      <w:r w:rsidR="00096664" w:rsidRPr="008D4FC3">
        <w:rPr>
          <w:rFonts w:ascii="Arial" w:hAnsi="Arial" w:cs="Arial"/>
          <w:sz w:val="24"/>
          <w:szCs w:val="24"/>
        </w:rPr>
        <w:t>3</w:t>
      </w:r>
      <w:r w:rsidR="007E48CB" w:rsidRPr="008D4FC3">
        <w:rPr>
          <w:rFonts w:ascii="Arial" w:hAnsi="Arial" w:cs="Arial"/>
          <w:sz w:val="24"/>
          <w:szCs w:val="24"/>
        </w:rPr>
        <w:t xml:space="preserve"> года №</w:t>
      </w:r>
      <w:r w:rsidR="00E148F0" w:rsidRPr="008D4FC3">
        <w:rPr>
          <w:rFonts w:ascii="Arial" w:hAnsi="Arial" w:cs="Arial"/>
          <w:sz w:val="24"/>
          <w:szCs w:val="24"/>
        </w:rPr>
        <w:t>2</w:t>
      </w:r>
      <w:r w:rsidR="007E48CB" w:rsidRPr="008D4FC3">
        <w:rPr>
          <w:rFonts w:ascii="Arial" w:hAnsi="Arial" w:cs="Arial"/>
          <w:spacing w:val="2"/>
          <w:sz w:val="24"/>
          <w:szCs w:val="24"/>
        </w:rPr>
        <w:t xml:space="preserve"> «</w:t>
      </w:r>
      <w:r w:rsidR="007E48CB" w:rsidRPr="008D4FC3">
        <w:rPr>
          <w:rFonts w:ascii="Arial" w:hAnsi="Arial" w:cs="Arial"/>
          <w:bCs/>
          <w:spacing w:val="2"/>
          <w:sz w:val="24"/>
          <w:szCs w:val="24"/>
        </w:rPr>
        <w:t xml:space="preserve">Об утверждении </w:t>
      </w:r>
      <w:r w:rsidR="007E48CB" w:rsidRPr="008D4FC3">
        <w:rPr>
          <w:rFonts w:ascii="Arial" w:hAnsi="Arial" w:cs="Arial"/>
          <w:bCs/>
          <w:sz w:val="24"/>
          <w:szCs w:val="24"/>
          <w:lang w:eastAsia="ar-SA"/>
        </w:rPr>
        <w:t>П</w:t>
      </w:r>
      <w:r w:rsidR="007E48CB" w:rsidRPr="008D4FC3">
        <w:rPr>
          <w:rFonts w:ascii="Arial" w:eastAsia="Arial" w:hAnsi="Arial" w:cs="Arial"/>
          <w:bCs/>
          <w:sz w:val="24"/>
          <w:szCs w:val="24"/>
        </w:rPr>
        <w:t xml:space="preserve">рограммы профилактики рисков причинения вреда (ущерба) охраняемым законом ценностям </w:t>
      </w:r>
      <w:r w:rsidR="00E148F0" w:rsidRPr="008D4FC3">
        <w:rPr>
          <w:rFonts w:ascii="Arial" w:hAnsi="Arial" w:cs="Arial"/>
          <w:sz w:val="24"/>
          <w:szCs w:val="24"/>
        </w:rPr>
        <w:t>по муниципальному земельному контролю</w:t>
      </w:r>
      <w:r w:rsidR="00096664" w:rsidRPr="008D4FC3">
        <w:rPr>
          <w:rFonts w:ascii="Arial" w:hAnsi="Arial" w:cs="Arial"/>
          <w:sz w:val="24"/>
          <w:szCs w:val="24"/>
        </w:rPr>
        <w:t xml:space="preserve"> на территории Кужендеевского сельсовета Ардатовского муниципального района Нижегородской области на 2023 год</w:t>
      </w:r>
      <w:r w:rsidR="007E48CB" w:rsidRPr="008D4FC3">
        <w:rPr>
          <w:rFonts w:ascii="Arial" w:hAnsi="Arial" w:cs="Arial"/>
          <w:sz w:val="24"/>
          <w:szCs w:val="24"/>
        </w:rPr>
        <w:t>», постановление администрации Стексовского сельсовета Ардатовского муниципального района Нижегородской области от 0</w:t>
      </w:r>
      <w:r w:rsidR="006A204B" w:rsidRPr="008D4FC3">
        <w:rPr>
          <w:rFonts w:ascii="Arial" w:hAnsi="Arial" w:cs="Arial"/>
          <w:sz w:val="24"/>
          <w:szCs w:val="24"/>
        </w:rPr>
        <w:t>9</w:t>
      </w:r>
      <w:r w:rsidR="007E48CB" w:rsidRPr="008D4FC3">
        <w:rPr>
          <w:rFonts w:ascii="Arial" w:hAnsi="Arial" w:cs="Arial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sz w:val="24"/>
          <w:szCs w:val="24"/>
        </w:rPr>
        <w:t>января</w:t>
      </w:r>
      <w:r w:rsidR="007E48CB" w:rsidRPr="008D4FC3">
        <w:rPr>
          <w:rFonts w:ascii="Arial" w:hAnsi="Arial" w:cs="Arial"/>
          <w:sz w:val="24"/>
          <w:szCs w:val="24"/>
        </w:rPr>
        <w:t xml:space="preserve"> 202</w:t>
      </w:r>
      <w:r w:rsidR="006A204B" w:rsidRPr="008D4FC3">
        <w:rPr>
          <w:rFonts w:ascii="Arial" w:hAnsi="Arial" w:cs="Arial"/>
          <w:sz w:val="24"/>
          <w:szCs w:val="24"/>
        </w:rPr>
        <w:t>3</w:t>
      </w:r>
      <w:r w:rsidR="007E48CB" w:rsidRPr="008D4FC3">
        <w:rPr>
          <w:rFonts w:ascii="Arial" w:hAnsi="Arial" w:cs="Arial"/>
          <w:sz w:val="24"/>
          <w:szCs w:val="24"/>
        </w:rPr>
        <w:t xml:space="preserve"> года №</w:t>
      </w:r>
      <w:r w:rsidR="00E148F0" w:rsidRPr="008D4FC3">
        <w:rPr>
          <w:rFonts w:ascii="Arial" w:hAnsi="Arial" w:cs="Arial"/>
          <w:sz w:val="24"/>
          <w:szCs w:val="24"/>
        </w:rPr>
        <w:t>4</w:t>
      </w:r>
      <w:r w:rsidR="007E48CB" w:rsidRPr="008D4FC3">
        <w:rPr>
          <w:rFonts w:ascii="Arial" w:hAnsi="Arial" w:cs="Arial"/>
          <w:sz w:val="24"/>
          <w:szCs w:val="24"/>
        </w:rPr>
        <w:t xml:space="preserve"> «Об утверждении Программы</w:t>
      </w:r>
      <w:proofErr w:type="gramEnd"/>
      <w:r w:rsidR="007E48CB" w:rsidRPr="008D4F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48CB" w:rsidRPr="008D4FC3">
        <w:rPr>
          <w:rFonts w:ascii="Arial" w:hAnsi="Arial" w:cs="Arial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E148F0" w:rsidRPr="008D4FC3">
        <w:rPr>
          <w:rFonts w:ascii="Arial" w:hAnsi="Arial" w:cs="Arial"/>
          <w:sz w:val="24"/>
          <w:szCs w:val="24"/>
        </w:rPr>
        <w:t>по муниципальному земельному контролю</w:t>
      </w:r>
      <w:r w:rsidR="006A204B" w:rsidRPr="008D4FC3">
        <w:rPr>
          <w:rFonts w:ascii="Arial" w:hAnsi="Arial" w:cs="Arial"/>
          <w:b/>
          <w:bCs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sz w:val="24"/>
          <w:szCs w:val="24"/>
        </w:rPr>
        <w:t>на территории Стексовского сельсовета Ардатовского муниципального района Нижегородской области на 2023 год</w:t>
      </w:r>
      <w:r w:rsidR="007E48CB" w:rsidRPr="008D4FC3">
        <w:rPr>
          <w:rFonts w:ascii="Arial" w:hAnsi="Arial" w:cs="Arial"/>
          <w:sz w:val="24"/>
          <w:szCs w:val="24"/>
        </w:rPr>
        <w:t xml:space="preserve">», постановление администрации Михеевского сельсовета Ардатовского муниципального района Нижегородской области от </w:t>
      </w:r>
      <w:r w:rsidR="00510141" w:rsidRPr="008D4FC3">
        <w:rPr>
          <w:rFonts w:ascii="Arial" w:hAnsi="Arial" w:cs="Arial"/>
          <w:sz w:val="24"/>
          <w:szCs w:val="24"/>
        </w:rPr>
        <w:t>09</w:t>
      </w:r>
      <w:r w:rsidR="007E48CB" w:rsidRPr="008D4FC3">
        <w:rPr>
          <w:rFonts w:ascii="Arial" w:hAnsi="Arial" w:cs="Arial"/>
          <w:sz w:val="24"/>
          <w:szCs w:val="24"/>
        </w:rPr>
        <w:t xml:space="preserve"> </w:t>
      </w:r>
      <w:r w:rsidR="00510141" w:rsidRPr="008D4FC3">
        <w:rPr>
          <w:rFonts w:ascii="Arial" w:hAnsi="Arial" w:cs="Arial"/>
          <w:sz w:val="24"/>
          <w:szCs w:val="24"/>
        </w:rPr>
        <w:t>января</w:t>
      </w:r>
      <w:r w:rsidR="007E48CB" w:rsidRPr="008D4FC3">
        <w:rPr>
          <w:rFonts w:ascii="Arial" w:hAnsi="Arial" w:cs="Arial"/>
          <w:sz w:val="24"/>
          <w:szCs w:val="24"/>
        </w:rPr>
        <w:t xml:space="preserve"> 202</w:t>
      </w:r>
      <w:r w:rsidR="00510141" w:rsidRPr="008D4FC3">
        <w:rPr>
          <w:rFonts w:ascii="Arial" w:hAnsi="Arial" w:cs="Arial"/>
          <w:sz w:val="24"/>
          <w:szCs w:val="24"/>
        </w:rPr>
        <w:t>3</w:t>
      </w:r>
      <w:r w:rsidR="007E48CB" w:rsidRPr="008D4FC3">
        <w:rPr>
          <w:rFonts w:ascii="Arial" w:hAnsi="Arial" w:cs="Arial"/>
          <w:sz w:val="24"/>
          <w:szCs w:val="24"/>
        </w:rPr>
        <w:t xml:space="preserve"> года №</w:t>
      </w:r>
      <w:r w:rsidR="00E148F0" w:rsidRPr="008D4FC3">
        <w:rPr>
          <w:rFonts w:ascii="Arial" w:hAnsi="Arial" w:cs="Arial"/>
          <w:sz w:val="24"/>
          <w:szCs w:val="24"/>
        </w:rPr>
        <w:t>4</w:t>
      </w:r>
      <w:r w:rsidR="007E48CB" w:rsidRPr="008D4FC3">
        <w:rPr>
          <w:rFonts w:ascii="Arial" w:hAnsi="Arial" w:cs="Arial"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</w:t>
      </w:r>
      <w:r w:rsidR="00510141" w:rsidRPr="008D4FC3">
        <w:rPr>
          <w:rFonts w:ascii="Arial" w:hAnsi="Arial" w:cs="Arial"/>
          <w:sz w:val="24"/>
          <w:szCs w:val="24"/>
        </w:rPr>
        <w:t xml:space="preserve"> </w:t>
      </w:r>
      <w:r w:rsidR="00E148F0" w:rsidRPr="008D4FC3">
        <w:rPr>
          <w:rFonts w:ascii="Arial" w:hAnsi="Arial" w:cs="Arial"/>
          <w:sz w:val="24"/>
          <w:szCs w:val="24"/>
        </w:rPr>
        <w:t xml:space="preserve">по муниципальному земельному контролю </w:t>
      </w:r>
      <w:r w:rsidR="00510141" w:rsidRPr="008D4FC3">
        <w:rPr>
          <w:rFonts w:ascii="Arial" w:hAnsi="Arial" w:cs="Arial"/>
          <w:sz w:val="24"/>
          <w:szCs w:val="24"/>
        </w:rPr>
        <w:t>на территории Михеевского сельсовета Ардатовского муниципального</w:t>
      </w:r>
      <w:proofErr w:type="gramEnd"/>
      <w:r w:rsidR="00510141" w:rsidRPr="008D4F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141" w:rsidRPr="008D4FC3">
        <w:rPr>
          <w:rFonts w:ascii="Arial" w:hAnsi="Arial" w:cs="Arial"/>
          <w:sz w:val="24"/>
          <w:szCs w:val="24"/>
        </w:rPr>
        <w:t>района Нижегородской области на 2023 год</w:t>
      </w:r>
      <w:r w:rsidR="007E48CB" w:rsidRPr="008D4FC3">
        <w:rPr>
          <w:rFonts w:ascii="Arial" w:hAnsi="Arial" w:cs="Arial"/>
          <w:sz w:val="24"/>
          <w:szCs w:val="24"/>
        </w:rPr>
        <w:t xml:space="preserve">», постановление администрации Саконского сельсовета Ардатовского муниципального района Нижегородской области от </w:t>
      </w:r>
      <w:r w:rsidR="006A204B" w:rsidRPr="008D4FC3">
        <w:rPr>
          <w:rFonts w:ascii="Arial" w:hAnsi="Arial" w:cs="Arial"/>
          <w:sz w:val="24"/>
          <w:szCs w:val="24"/>
        </w:rPr>
        <w:t>09.01</w:t>
      </w:r>
      <w:r w:rsidR="007E48CB" w:rsidRPr="008D4FC3">
        <w:rPr>
          <w:rFonts w:ascii="Arial" w:hAnsi="Arial" w:cs="Arial"/>
          <w:sz w:val="24"/>
          <w:szCs w:val="24"/>
        </w:rPr>
        <w:t>.202</w:t>
      </w:r>
      <w:r w:rsidR="006A204B" w:rsidRPr="008D4FC3">
        <w:rPr>
          <w:rFonts w:ascii="Arial" w:hAnsi="Arial" w:cs="Arial"/>
          <w:sz w:val="24"/>
          <w:szCs w:val="24"/>
        </w:rPr>
        <w:t>3</w:t>
      </w:r>
      <w:r w:rsidR="007E48CB" w:rsidRPr="008D4FC3">
        <w:rPr>
          <w:rFonts w:ascii="Arial" w:hAnsi="Arial" w:cs="Arial"/>
          <w:sz w:val="24"/>
          <w:szCs w:val="24"/>
        </w:rPr>
        <w:t xml:space="preserve"> года №</w:t>
      </w:r>
      <w:r w:rsidR="00E148F0" w:rsidRPr="008D4FC3">
        <w:rPr>
          <w:rFonts w:ascii="Arial" w:hAnsi="Arial" w:cs="Arial"/>
          <w:sz w:val="24"/>
          <w:szCs w:val="24"/>
        </w:rPr>
        <w:t>4</w:t>
      </w:r>
      <w:r w:rsidR="007E48CB" w:rsidRPr="008D4FC3">
        <w:rPr>
          <w:rFonts w:ascii="Arial" w:hAnsi="Arial" w:cs="Arial"/>
          <w:sz w:val="24"/>
          <w:szCs w:val="24"/>
        </w:rPr>
        <w:t xml:space="preserve"> «Об утверждении Программы </w:t>
      </w:r>
      <w:r w:rsidR="007E48CB" w:rsidRPr="008D4FC3">
        <w:rPr>
          <w:rFonts w:ascii="Arial" w:hAnsi="Arial" w:cs="Arial"/>
          <w:sz w:val="24"/>
          <w:szCs w:val="24"/>
        </w:rPr>
        <w:lastRenderedPageBreak/>
        <w:t xml:space="preserve">профилактики рисков причинения вреда (ущерба) охраняемым законом ценностям </w:t>
      </w:r>
      <w:r w:rsidR="00E148F0" w:rsidRPr="008D4FC3">
        <w:rPr>
          <w:rFonts w:ascii="Arial" w:hAnsi="Arial" w:cs="Arial"/>
          <w:sz w:val="24"/>
          <w:szCs w:val="24"/>
        </w:rPr>
        <w:t>по муниципальному земельному контролю</w:t>
      </w:r>
      <w:r w:rsidR="00E148F0" w:rsidRPr="008D4FC3">
        <w:rPr>
          <w:rFonts w:ascii="Arial" w:hAnsi="Arial" w:cs="Arial"/>
          <w:color w:val="000000"/>
          <w:spacing w:val="1"/>
          <w:sz w:val="24"/>
          <w:szCs w:val="24"/>
        </w:rPr>
        <w:t xml:space="preserve"> на те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рр</w:t>
      </w:r>
      <w:r w:rsidR="006A204B" w:rsidRPr="008D4FC3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тории Саконского сельсовета Ард</w:t>
      </w:r>
      <w:r w:rsidR="006A204B" w:rsidRPr="008D4FC3">
        <w:rPr>
          <w:rFonts w:ascii="Arial" w:hAnsi="Arial" w:cs="Arial"/>
          <w:color w:val="000000"/>
          <w:spacing w:val="-1"/>
          <w:sz w:val="24"/>
          <w:szCs w:val="24"/>
        </w:rPr>
        <w:t>а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товско</w:t>
      </w:r>
      <w:r w:rsidR="006A204B" w:rsidRPr="008D4FC3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о</w:t>
      </w:r>
      <w:r w:rsidR="006A204B" w:rsidRPr="008D4FC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униципального</w:t>
      </w:r>
      <w:r w:rsidR="006A204B" w:rsidRPr="008D4FC3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рай</w:t>
      </w:r>
      <w:r w:rsidR="006A204B" w:rsidRPr="008D4FC3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="006A204B" w:rsidRPr="008D4FC3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а Нижегоро</w:t>
      </w:r>
      <w:r w:rsidR="006A204B" w:rsidRPr="008D4FC3">
        <w:rPr>
          <w:rFonts w:ascii="Arial" w:hAnsi="Arial" w:cs="Arial"/>
          <w:color w:val="000000"/>
          <w:spacing w:val="1"/>
          <w:sz w:val="24"/>
          <w:szCs w:val="24"/>
        </w:rPr>
        <w:t>дс</w:t>
      </w:r>
      <w:r w:rsidR="006A204B" w:rsidRPr="008D4FC3">
        <w:rPr>
          <w:rFonts w:ascii="Arial" w:hAnsi="Arial" w:cs="Arial"/>
          <w:color w:val="000000"/>
          <w:spacing w:val="-3"/>
          <w:sz w:val="24"/>
          <w:szCs w:val="24"/>
        </w:rPr>
        <w:t>к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 xml:space="preserve">ой </w:t>
      </w:r>
      <w:r w:rsidR="006A204B" w:rsidRPr="008D4FC3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бласти</w:t>
      </w:r>
      <w:r w:rsidR="006A204B" w:rsidRPr="008D4FC3">
        <w:rPr>
          <w:rFonts w:ascii="Arial" w:hAnsi="Arial" w:cs="Arial"/>
          <w:color w:val="000000"/>
          <w:spacing w:val="69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на</w:t>
      </w:r>
      <w:r w:rsidR="006A204B" w:rsidRPr="008D4FC3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20</w:t>
      </w:r>
      <w:r w:rsidR="006A204B" w:rsidRPr="008D4FC3">
        <w:rPr>
          <w:rFonts w:ascii="Arial" w:hAnsi="Arial" w:cs="Arial"/>
          <w:color w:val="000000"/>
          <w:spacing w:val="2"/>
          <w:sz w:val="24"/>
          <w:szCs w:val="24"/>
        </w:rPr>
        <w:t>2</w:t>
      </w:r>
      <w:r w:rsidR="006A204B" w:rsidRPr="008D4FC3">
        <w:rPr>
          <w:rFonts w:ascii="Arial" w:hAnsi="Arial" w:cs="Arial"/>
          <w:color w:val="000000"/>
          <w:sz w:val="24"/>
          <w:szCs w:val="24"/>
        </w:rPr>
        <w:t>3 год</w:t>
      </w:r>
      <w:r w:rsidR="007E48CB" w:rsidRPr="008D4FC3">
        <w:rPr>
          <w:rFonts w:ascii="Arial" w:hAnsi="Arial" w:cs="Arial"/>
          <w:sz w:val="24"/>
          <w:szCs w:val="24"/>
        </w:rPr>
        <w:t xml:space="preserve">», постановление администрации рабочего </w:t>
      </w:r>
      <w:proofErr w:type="spellStart"/>
      <w:r w:rsidR="007E48CB" w:rsidRPr="008D4FC3">
        <w:rPr>
          <w:rFonts w:ascii="Arial" w:hAnsi="Arial" w:cs="Arial"/>
          <w:sz w:val="24"/>
          <w:szCs w:val="24"/>
        </w:rPr>
        <w:t>поселка</w:t>
      </w:r>
      <w:proofErr w:type="spellEnd"/>
      <w:r w:rsidR="007E48CB" w:rsidRPr="008D4FC3">
        <w:rPr>
          <w:rFonts w:ascii="Arial" w:hAnsi="Arial" w:cs="Arial"/>
          <w:sz w:val="24"/>
          <w:szCs w:val="24"/>
        </w:rPr>
        <w:t xml:space="preserve"> Ардатов Ардатовского муниципального района Нижегородской области от 02 декабря 202</w:t>
      </w:r>
      <w:r w:rsidR="00CD1D7D" w:rsidRPr="008D4FC3">
        <w:rPr>
          <w:rFonts w:ascii="Arial" w:hAnsi="Arial" w:cs="Arial"/>
          <w:sz w:val="24"/>
          <w:szCs w:val="24"/>
        </w:rPr>
        <w:t>2</w:t>
      </w:r>
      <w:proofErr w:type="gramEnd"/>
      <w:r w:rsidR="007E48CB" w:rsidRPr="008D4F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48CB" w:rsidRPr="008D4FC3">
        <w:rPr>
          <w:rFonts w:ascii="Arial" w:hAnsi="Arial" w:cs="Arial"/>
          <w:sz w:val="24"/>
          <w:szCs w:val="24"/>
        </w:rPr>
        <w:t>года №</w:t>
      </w:r>
      <w:r w:rsidR="00CD1D7D" w:rsidRPr="008D4FC3">
        <w:rPr>
          <w:rFonts w:ascii="Arial" w:hAnsi="Arial" w:cs="Arial"/>
          <w:sz w:val="24"/>
          <w:szCs w:val="24"/>
        </w:rPr>
        <w:t>3</w:t>
      </w:r>
      <w:r w:rsidR="00E148F0" w:rsidRPr="008D4FC3">
        <w:rPr>
          <w:rFonts w:ascii="Arial" w:hAnsi="Arial" w:cs="Arial"/>
          <w:sz w:val="24"/>
          <w:szCs w:val="24"/>
        </w:rPr>
        <w:t>18</w:t>
      </w:r>
      <w:r w:rsidR="007E48CB" w:rsidRPr="008D4FC3">
        <w:rPr>
          <w:rFonts w:ascii="Arial" w:hAnsi="Arial" w:cs="Arial"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</w:t>
      </w:r>
      <w:r w:rsidR="00E148F0" w:rsidRPr="008D4FC3">
        <w:rPr>
          <w:rFonts w:ascii="Arial" w:hAnsi="Arial" w:cs="Arial"/>
          <w:sz w:val="24"/>
          <w:szCs w:val="24"/>
        </w:rPr>
        <w:t xml:space="preserve">по муниципальному земельному контролю </w:t>
      </w:r>
      <w:r w:rsidR="007762FC" w:rsidRPr="008D4FC3">
        <w:rPr>
          <w:rFonts w:ascii="Arial" w:hAnsi="Arial" w:cs="Arial"/>
          <w:sz w:val="24"/>
          <w:szCs w:val="24"/>
        </w:rPr>
        <w:t>на территории р.п. Ардатов Ардатовского муниципального района Нижегородской области на 202</w:t>
      </w:r>
      <w:r w:rsidR="00CD1D7D" w:rsidRPr="008D4FC3">
        <w:rPr>
          <w:rFonts w:ascii="Arial" w:hAnsi="Arial" w:cs="Arial"/>
          <w:sz w:val="24"/>
          <w:szCs w:val="24"/>
        </w:rPr>
        <w:t>3</w:t>
      </w:r>
      <w:r w:rsidR="007762FC" w:rsidRPr="008D4FC3">
        <w:rPr>
          <w:rFonts w:ascii="Arial" w:hAnsi="Arial" w:cs="Arial"/>
          <w:sz w:val="24"/>
          <w:szCs w:val="24"/>
        </w:rPr>
        <w:t xml:space="preserve"> год</w:t>
      </w:r>
      <w:r w:rsidR="007E48CB" w:rsidRPr="008D4FC3">
        <w:rPr>
          <w:rFonts w:ascii="Arial" w:hAnsi="Arial" w:cs="Arial"/>
          <w:sz w:val="24"/>
          <w:szCs w:val="24"/>
        </w:rPr>
        <w:t xml:space="preserve">», постановление администрации </w:t>
      </w:r>
      <w:proofErr w:type="spellStart"/>
      <w:r w:rsidR="007E48CB" w:rsidRPr="008D4FC3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7E48CB" w:rsidRPr="008D4FC3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от </w:t>
      </w:r>
      <w:r w:rsidR="00510141" w:rsidRPr="008D4FC3">
        <w:rPr>
          <w:rFonts w:ascii="Arial" w:hAnsi="Arial" w:cs="Arial"/>
          <w:sz w:val="24"/>
          <w:szCs w:val="24"/>
        </w:rPr>
        <w:t>09</w:t>
      </w:r>
      <w:r w:rsidR="007E48CB" w:rsidRPr="008D4FC3">
        <w:rPr>
          <w:rFonts w:ascii="Arial" w:hAnsi="Arial" w:cs="Arial"/>
          <w:sz w:val="24"/>
          <w:szCs w:val="24"/>
        </w:rPr>
        <w:t xml:space="preserve"> </w:t>
      </w:r>
      <w:r w:rsidR="00510141" w:rsidRPr="008D4FC3">
        <w:rPr>
          <w:rFonts w:ascii="Arial" w:hAnsi="Arial" w:cs="Arial"/>
          <w:sz w:val="24"/>
          <w:szCs w:val="24"/>
        </w:rPr>
        <w:t>января</w:t>
      </w:r>
      <w:r w:rsidR="007E48CB" w:rsidRPr="008D4FC3">
        <w:rPr>
          <w:rFonts w:ascii="Arial" w:hAnsi="Arial" w:cs="Arial"/>
          <w:sz w:val="24"/>
          <w:szCs w:val="24"/>
        </w:rPr>
        <w:t xml:space="preserve"> 202</w:t>
      </w:r>
      <w:r w:rsidR="00510141" w:rsidRPr="008D4FC3">
        <w:rPr>
          <w:rFonts w:ascii="Arial" w:hAnsi="Arial" w:cs="Arial"/>
          <w:sz w:val="24"/>
          <w:szCs w:val="24"/>
        </w:rPr>
        <w:t>3</w:t>
      </w:r>
      <w:r w:rsidR="007E48CB" w:rsidRPr="008D4FC3">
        <w:rPr>
          <w:rFonts w:ascii="Arial" w:hAnsi="Arial" w:cs="Arial"/>
          <w:sz w:val="24"/>
          <w:szCs w:val="24"/>
        </w:rPr>
        <w:t xml:space="preserve"> года №</w:t>
      </w:r>
      <w:r w:rsidR="00E148F0" w:rsidRPr="008D4FC3">
        <w:rPr>
          <w:rFonts w:ascii="Arial" w:hAnsi="Arial" w:cs="Arial"/>
          <w:sz w:val="24"/>
          <w:szCs w:val="24"/>
        </w:rPr>
        <w:t>4</w:t>
      </w:r>
      <w:r w:rsidR="007E48CB" w:rsidRPr="008D4FC3">
        <w:rPr>
          <w:rFonts w:ascii="Arial" w:hAnsi="Arial" w:cs="Arial"/>
          <w:sz w:val="24"/>
          <w:szCs w:val="24"/>
        </w:rPr>
        <w:t xml:space="preserve"> «Об утверждении Программы профилактики рисков причинения вреда (ущерба) охраняемым законом ценностям </w:t>
      </w:r>
      <w:r w:rsidR="00E148F0" w:rsidRPr="008D4FC3">
        <w:rPr>
          <w:rFonts w:ascii="Arial" w:hAnsi="Arial" w:cs="Arial"/>
          <w:sz w:val="24"/>
          <w:szCs w:val="24"/>
        </w:rPr>
        <w:t xml:space="preserve">по муниципальному земельному контролю </w:t>
      </w:r>
      <w:r w:rsidR="00510141" w:rsidRPr="008D4FC3">
        <w:rPr>
          <w:rFonts w:ascii="Arial" w:hAnsi="Arial" w:cs="Arial"/>
          <w:sz w:val="24"/>
          <w:szCs w:val="24"/>
        </w:rPr>
        <w:t>на</w:t>
      </w:r>
      <w:proofErr w:type="gramEnd"/>
      <w:r w:rsidR="00510141" w:rsidRPr="008D4F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141" w:rsidRPr="008D4FC3">
        <w:rPr>
          <w:rFonts w:ascii="Arial" w:hAnsi="Arial" w:cs="Arial"/>
          <w:sz w:val="24"/>
          <w:szCs w:val="24"/>
        </w:rPr>
        <w:t xml:space="preserve">территории </w:t>
      </w:r>
      <w:proofErr w:type="spellStart"/>
      <w:r w:rsidR="00510141" w:rsidRPr="008D4FC3">
        <w:rPr>
          <w:rFonts w:ascii="Arial" w:hAnsi="Arial" w:cs="Arial"/>
          <w:sz w:val="24"/>
          <w:szCs w:val="24"/>
        </w:rPr>
        <w:t>Хрипуновского</w:t>
      </w:r>
      <w:proofErr w:type="spellEnd"/>
      <w:r w:rsidR="00510141" w:rsidRPr="008D4FC3">
        <w:rPr>
          <w:rFonts w:ascii="Arial" w:hAnsi="Arial" w:cs="Arial"/>
          <w:sz w:val="24"/>
          <w:szCs w:val="24"/>
        </w:rPr>
        <w:t xml:space="preserve"> сельсовета Ардатовского муниципального района Нижегородской области на 2023 год</w:t>
      </w:r>
      <w:r w:rsidR="007E48CB" w:rsidRPr="008D4FC3">
        <w:rPr>
          <w:rFonts w:ascii="Arial" w:hAnsi="Arial" w:cs="Arial"/>
          <w:sz w:val="24"/>
          <w:szCs w:val="24"/>
        </w:rPr>
        <w:t xml:space="preserve">», постановление администрации Личадеевского сельсовета Ардатовского муниципального района Нижегородской области от </w:t>
      </w:r>
      <w:r w:rsidR="006A204B" w:rsidRPr="008D4FC3">
        <w:rPr>
          <w:rFonts w:ascii="Arial" w:hAnsi="Arial" w:cs="Arial"/>
          <w:sz w:val="24"/>
          <w:szCs w:val="24"/>
        </w:rPr>
        <w:t>28</w:t>
      </w:r>
      <w:r w:rsidR="007E48CB" w:rsidRPr="008D4FC3">
        <w:rPr>
          <w:rFonts w:ascii="Arial" w:hAnsi="Arial" w:cs="Arial"/>
          <w:sz w:val="24"/>
          <w:szCs w:val="24"/>
        </w:rPr>
        <w:t xml:space="preserve"> </w:t>
      </w:r>
      <w:r w:rsidR="006A204B" w:rsidRPr="008D4FC3">
        <w:rPr>
          <w:rFonts w:ascii="Arial" w:hAnsi="Arial" w:cs="Arial"/>
          <w:sz w:val="24"/>
          <w:szCs w:val="24"/>
        </w:rPr>
        <w:t>сентября</w:t>
      </w:r>
      <w:r w:rsidR="007E48CB" w:rsidRPr="008D4FC3">
        <w:rPr>
          <w:rFonts w:ascii="Arial" w:hAnsi="Arial" w:cs="Arial"/>
          <w:sz w:val="24"/>
          <w:szCs w:val="24"/>
        </w:rPr>
        <w:t xml:space="preserve"> 202</w:t>
      </w:r>
      <w:r w:rsidR="006A204B" w:rsidRPr="008D4FC3">
        <w:rPr>
          <w:rFonts w:ascii="Arial" w:hAnsi="Arial" w:cs="Arial"/>
          <w:sz w:val="24"/>
          <w:szCs w:val="24"/>
        </w:rPr>
        <w:t>2</w:t>
      </w:r>
      <w:r w:rsidR="007E48CB" w:rsidRPr="008D4FC3">
        <w:rPr>
          <w:rFonts w:ascii="Arial" w:hAnsi="Arial" w:cs="Arial"/>
          <w:sz w:val="24"/>
          <w:szCs w:val="24"/>
        </w:rPr>
        <w:t xml:space="preserve"> года № </w:t>
      </w:r>
      <w:r w:rsidR="0040179E" w:rsidRPr="008D4FC3">
        <w:rPr>
          <w:rFonts w:ascii="Arial" w:hAnsi="Arial" w:cs="Arial"/>
          <w:sz w:val="24"/>
          <w:szCs w:val="24"/>
        </w:rPr>
        <w:t xml:space="preserve">72 </w:t>
      </w:r>
      <w:r w:rsidR="007E48CB" w:rsidRPr="008D4FC3">
        <w:rPr>
          <w:rFonts w:ascii="Arial" w:hAnsi="Arial" w:cs="Arial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325AAF" w:rsidRPr="008D4FC3">
        <w:rPr>
          <w:rFonts w:ascii="Arial" w:hAnsi="Arial" w:cs="Arial"/>
          <w:sz w:val="24"/>
          <w:szCs w:val="24"/>
        </w:rPr>
        <w:t xml:space="preserve">по муниципальному земельному контролю </w:t>
      </w:r>
      <w:r w:rsidR="006A204B" w:rsidRPr="008D4FC3">
        <w:rPr>
          <w:rFonts w:ascii="Arial" w:hAnsi="Arial" w:cs="Arial"/>
          <w:sz w:val="24"/>
          <w:szCs w:val="24"/>
        </w:rPr>
        <w:t>на территории Личадеевского сельсовета Ардатовского муниципального района Нижегородской области  на 2023 год</w:t>
      </w:r>
      <w:r w:rsidR="007E48CB" w:rsidRPr="008D4FC3">
        <w:rPr>
          <w:rFonts w:ascii="Arial" w:hAnsi="Arial" w:cs="Arial"/>
          <w:sz w:val="24"/>
          <w:szCs w:val="24"/>
        </w:rPr>
        <w:t>», отменить.</w:t>
      </w:r>
      <w:proofErr w:type="gramEnd"/>
    </w:p>
    <w:p w14:paraId="0D81B67D" w14:textId="52403E65" w:rsidR="00F61FB8" w:rsidRPr="008D4FC3" w:rsidRDefault="00A47094" w:rsidP="00F61FB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4</w:t>
      </w:r>
      <w:r w:rsidR="00F61FB8" w:rsidRPr="008D4FC3">
        <w:rPr>
          <w:rFonts w:ascii="Arial" w:hAnsi="Arial" w:cs="Arial"/>
          <w:sz w:val="24"/>
          <w:szCs w:val="24"/>
        </w:rPr>
        <w:t>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4442992D" w14:textId="61E45651" w:rsidR="00F61FB8" w:rsidRPr="008D4FC3" w:rsidRDefault="00A47094" w:rsidP="00F61FB8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5</w:t>
      </w:r>
      <w:r w:rsidR="00F61FB8" w:rsidRPr="008D4FC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61FB8" w:rsidRPr="008D4FC3">
        <w:rPr>
          <w:rFonts w:ascii="Arial" w:hAnsi="Arial" w:cs="Arial"/>
          <w:sz w:val="24"/>
          <w:szCs w:val="24"/>
        </w:rPr>
        <w:t>Контроль за</w:t>
      </w:r>
      <w:proofErr w:type="gramEnd"/>
      <w:r w:rsidR="00F61FB8" w:rsidRPr="008D4FC3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 </w:t>
      </w:r>
    </w:p>
    <w:p w14:paraId="0BBC4DB7" w14:textId="77777777" w:rsidR="008D4FC3" w:rsidRPr="008D4FC3" w:rsidRDefault="008D4FC3" w:rsidP="008D4FC3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51FE2279" w14:textId="77777777" w:rsidR="008D4FC3" w:rsidRPr="008D4FC3" w:rsidRDefault="008D4FC3" w:rsidP="008D4FC3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1D7D5041" w14:textId="77777777" w:rsidR="008D4FC3" w:rsidRPr="008D4FC3" w:rsidRDefault="008D4FC3" w:rsidP="008D4FC3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14:paraId="0987B54B" w14:textId="573846C1" w:rsidR="00F61FB8" w:rsidRPr="008D4FC3" w:rsidRDefault="003A04F9" w:rsidP="00F61FB8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  <w:r w:rsidRPr="008D4FC3">
        <w:rPr>
          <w:rFonts w:ascii="Arial" w:hAnsi="Arial" w:cs="Arial"/>
          <w:bCs/>
          <w:sz w:val="24"/>
          <w:szCs w:val="24"/>
        </w:rPr>
        <w:t>Заместитель главы администрации</w:t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="008D4FC3" w:rsidRPr="008D4FC3">
        <w:rPr>
          <w:rFonts w:ascii="Arial" w:hAnsi="Arial" w:cs="Arial"/>
          <w:bCs/>
          <w:sz w:val="24"/>
          <w:szCs w:val="24"/>
        </w:rPr>
        <w:tab/>
      </w:r>
      <w:r w:rsidRPr="008D4FC3">
        <w:rPr>
          <w:rFonts w:ascii="Arial" w:hAnsi="Arial" w:cs="Arial"/>
          <w:bCs/>
          <w:sz w:val="24"/>
          <w:szCs w:val="24"/>
        </w:rPr>
        <w:t>А.И.Гришанин</w:t>
      </w:r>
    </w:p>
    <w:p w14:paraId="3642A18A" w14:textId="6CD7F08D" w:rsidR="008D4FC3" w:rsidRPr="008D4FC3" w:rsidRDefault="008D4FC3" w:rsidP="00F61FB8">
      <w:pPr>
        <w:spacing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br w:type="page"/>
      </w:r>
    </w:p>
    <w:p w14:paraId="783CAA45" w14:textId="4D1AC019" w:rsidR="00F61FB8" w:rsidRPr="008D4FC3" w:rsidRDefault="00F61FB8" w:rsidP="00F61FB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Утверждена</w:t>
      </w:r>
    </w:p>
    <w:p w14:paraId="4A5D04E3" w14:textId="77777777" w:rsidR="00F61FB8" w:rsidRPr="008D4FC3" w:rsidRDefault="00F61FB8" w:rsidP="00F61FB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постановлением администрации</w:t>
      </w:r>
    </w:p>
    <w:p w14:paraId="6D9160FD" w14:textId="542EA952" w:rsidR="00F61FB8" w:rsidRPr="008D4FC3" w:rsidRDefault="00F61FB8" w:rsidP="00F61FB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Ардатовского муниципального округа</w:t>
      </w:r>
    </w:p>
    <w:p w14:paraId="7D42B2A8" w14:textId="77777777" w:rsidR="00F61FB8" w:rsidRPr="008D4FC3" w:rsidRDefault="00F61FB8" w:rsidP="00F61FB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Нижегородской области</w:t>
      </w:r>
    </w:p>
    <w:p w14:paraId="02CCD4D7" w14:textId="277BA2A1" w:rsidR="00F61FB8" w:rsidRPr="008D4FC3" w:rsidRDefault="00F61FB8" w:rsidP="00F61FB8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от </w:t>
      </w:r>
      <w:r w:rsidR="00A27120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22.11.</w:t>
      </w:r>
      <w:r w:rsidR="00A25A55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2023</w:t>
      </w:r>
      <w:r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№</w:t>
      </w:r>
      <w:r w:rsidR="00A27120" w:rsidRPr="008D4FC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1439</w:t>
      </w:r>
    </w:p>
    <w:p w14:paraId="0C34B501" w14:textId="77777777" w:rsidR="00F672F9" w:rsidRPr="008D4FC3" w:rsidRDefault="00F672F9" w:rsidP="00325AAF">
      <w:pPr>
        <w:jc w:val="center"/>
        <w:rPr>
          <w:rFonts w:ascii="Arial" w:hAnsi="Arial" w:cs="Arial"/>
          <w:b/>
          <w:sz w:val="24"/>
          <w:szCs w:val="24"/>
        </w:rPr>
      </w:pPr>
    </w:p>
    <w:p w14:paraId="151D291A" w14:textId="77777777" w:rsidR="00325AAF" w:rsidRPr="008D4FC3" w:rsidRDefault="00325AAF" w:rsidP="00F672F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b/>
          <w:sz w:val="24"/>
          <w:szCs w:val="24"/>
        </w:rPr>
        <w:t>Программа</w:t>
      </w:r>
    </w:p>
    <w:p w14:paraId="1ABE7F59" w14:textId="77777777" w:rsidR="00325AAF" w:rsidRPr="008D4FC3" w:rsidRDefault="00325AAF" w:rsidP="00F672F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b/>
          <w:sz w:val="24"/>
          <w:szCs w:val="24"/>
        </w:rPr>
        <w:t>профилактики рисков причинения вреда (ущерба)</w:t>
      </w:r>
    </w:p>
    <w:p w14:paraId="5512AB18" w14:textId="77777777" w:rsidR="00A6514F" w:rsidRPr="008D4FC3" w:rsidRDefault="00325AAF" w:rsidP="00F672F9">
      <w:pPr>
        <w:pStyle w:val="a8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hAnsi="Arial" w:cs="Arial"/>
          <w:b/>
          <w:sz w:val="24"/>
          <w:szCs w:val="24"/>
        </w:rPr>
        <w:t xml:space="preserve">охраняемым законом ценностям </w:t>
      </w:r>
      <w:r w:rsidR="00A6514F"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</w:t>
      </w: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муниципально</w:t>
      </w:r>
      <w:r w:rsidR="00A6514F"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му</w:t>
      </w: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земельно</w:t>
      </w:r>
      <w:r w:rsidR="00A6514F"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му</w:t>
      </w: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контрол</w:t>
      </w:r>
      <w:r w:rsidR="00A6514F"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ю</w:t>
      </w:r>
    </w:p>
    <w:p w14:paraId="4FAB8246" w14:textId="483A92FB" w:rsidR="00325AAF" w:rsidRPr="008D4FC3" w:rsidRDefault="00325AAF" w:rsidP="00F672F9">
      <w:pPr>
        <w:pStyle w:val="a8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в границах</w:t>
      </w:r>
      <w:r w:rsidRPr="008D4FC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Ардатовского муниципального округа</w:t>
      </w:r>
    </w:p>
    <w:p w14:paraId="01B1A787" w14:textId="354FD612" w:rsidR="00325AAF" w:rsidRPr="008D4FC3" w:rsidRDefault="00325AAF" w:rsidP="00F672F9">
      <w:pPr>
        <w:pStyle w:val="a8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8D4FC3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Нижегородской области</w:t>
      </w: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на 2024</w:t>
      </w:r>
      <w:r w:rsidR="008D4FC3"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8D4FC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год</w:t>
      </w:r>
    </w:p>
    <w:p w14:paraId="46740510" w14:textId="77777777" w:rsidR="00325AAF" w:rsidRPr="008D4FC3" w:rsidRDefault="00325AAF" w:rsidP="00325AAF">
      <w:pPr>
        <w:jc w:val="center"/>
        <w:rPr>
          <w:rFonts w:ascii="Arial" w:hAnsi="Arial" w:cs="Arial"/>
          <w:b/>
          <w:sz w:val="24"/>
          <w:szCs w:val="24"/>
        </w:rPr>
      </w:pPr>
    </w:p>
    <w:p w14:paraId="6BF30C61" w14:textId="77777777" w:rsidR="00325AAF" w:rsidRPr="008D4FC3" w:rsidRDefault="00325AAF" w:rsidP="00325AAF">
      <w:pPr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b/>
          <w:sz w:val="24"/>
          <w:szCs w:val="24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2CE3574E" w14:textId="77777777" w:rsidR="00325AAF" w:rsidRPr="008D4FC3" w:rsidRDefault="00325AAF" w:rsidP="00325AA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D4FC3">
        <w:rPr>
          <w:rFonts w:ascii="Arial" w:hAnsi="Arial" w:cs="Arial"/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Ардатовского муниципального округа Нижегородской области (далее - Программа Профилактики),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органом муниципального контроля (администрацией Ардатовского муниципального округа Нижегородской области) при осуществлении муниципального земельного</w:t>
      </w:r>
      <w:proofErr w:type="gramEnd"/>
      <w:r w:rsidRPr="008D4FC3">
        <w:rPr>
          <w:rFonts w:ascii="Arial" w:hAnsi="Arial" w:cs="Arial"/>
          <w:color w:val="000000"/>
          <w:sz w:val="24"/>
          <w:szCs w:val="24"/>
        </w:rPr>
        <w:t xml:space="preserve"> контроля.</w:t>
      </w:r>
    </w:p>
    <w:p w14:paraId="28990B2D" w14:textId="77777777" w:rsidR="00325AAF" w:rsidRPr="008D4FC3" w:rsidRDefault="00325AAF" w:rsidP="00325AA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D4FC3">
        <w:rPr>
          <w:rFonts w:ascii="Arial" w:hAnsi="Arial" w:cs="Arial"/>
          <w:color w:val="000000"/>
          <w:sz w:val="24"/>
          <w:szCs w:val="24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 и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24E8DE6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color w:val="000000"/>
          <w:sz w:val="24"/>
          <w:szCs w:val="24"/>
        </w:rPr>
        <w:t>Объектами муниципального земельного контроля являются:</w:t>
      </w:r>
      <w:r w:rsidRPr="008D4FC3">
        <w:rPr>
          <w:rFonts w:ascii="Arial" w:hAnsi="Arial" w:cs="Arial"/>
          <w:sz w:val="24"/>
          <w:szCs w:val="24"/>
        </w:rPr>
        <w:t xml:space="preserve"> </w:t>
      </w:r>
    </w:p>
    <w:p w14:paraId="6AA66E25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DDC671F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05AA71E4" w14:textId="77777777" w:rsidR="00A6514F" w:rsidRPr="008D4FC3" w:rsidRDefault="00325AAF" w:rsidP="00A651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 xml:space="preserve">3) объекты земельных отношений, расположенные в границах </w:t>
      </w:r>
      <w:r w:rsidR="00A6514F" w:rsidRPr="008D4FC3">
        <w:rPr>
          <w:rFonts w:ascii="Arial" w:hAnsi="Arial" w:cs="Arial"/>
          <w:color w:val="000000"/>
          <w:sz w:val="24"/>
          <w:szCs w:val="24"/>
        </w:rPr>
        <w:t>Ардатовского муниципального округа Нижегородской области.</w:t>
      </w:r>
    </w:p>
    <w:p w14:paraId="7969BB20" w14:textId="1B621D3A" w:rsidR="00325AAF" w:rsidRPr="008D4FC3" w:rsidRDefault="00325AAF" w:rsidP="00A651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 xml:space="preserve">Контролируемыми лицами при осуществлении муниципального земельного контроля в соответствии со </w:t>
      </w:r>
      <w:r w:rsidRPr="008D4FC3">
        <w:rPr>
          <w:rFonts w:ascii="Arial" w:hAnsi="Arial" w:cs="Arial"/>
          <w:color w:val="000000"/>
          <w:sz w:val="24"/>
          <w:szCs w:val="24"/>
        </w:rPr>
        <w:t xml:space="preserve">статьей 31 Федерального закона от 31.07.2020 </w:t>
      </w:r>
      <w:r w:rsidR="008D4FC3" w:rsidRPr="008D4FC3">
        <w:rPr>
          <w:rFonts w:ascii="Arial" w:hAnsi="Arial" w:cs="Arial"/>
          <w:color w:val="000000"/>
          <w:sz w:val="24"/>
          <w:szCs w:val="24"/>
        </w:rPr>
        <w:t xml:space="preserve">№248-ФЗ </w:t>
      </w:r>
      <w:r w:rsidRPr="008D4FC3">
        <w:rPr>
          <w:rFonts w:ascii="Arial" w:hAnsi="Arial" w:cs="Arial"/>
          <w:color w:val="000000"/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r w:rsidRPr="008D4FC3">
        <w:rPr>
          <w:rFonts w:ascii="Arial" w:hAnsi="Arial" w:cs="Arial"/>
          <w:sz w:val="24"/>
          <w:szCs w:val="24"/>
        </w:rPr>
        <w:t xml:space="preserve"> являются граждане и организации, деятельность, действия или </w:t>
      </w:r>
      <w:proofErr w:type="gramStart"/>
      <w:r w:rsidRPr="008D4FC3">
        <w:rPr>
          <w:rFonts w:ascii="Arial" w:hAnsi="Arial" w:cs="Arial"/>
          <w:sz w:val="24"/>
          <w:szCs w:val="24"/>
        </w:rPr>
        <w:t>результаты</w:t>
      </w:r>
      <w:proofErr w:type="gramEnd"/>
      <w:r w:rsidRPr="008D4FC3">
        <w:rPr>
          <w:rFonts w:ascii="Arial" w:hAnsi="Arial" w:cs="Arial"/>
          <w:sz w:val="24"/>
          <w:szCs w:val="24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земельному контролю.</w:t>
      </w:r>
    </w:p>
    <w:p w14:paraId="683CC40B" w14:textId="77777777" w:rsidR="00325AAF" w:rsidRPr="008D4FC3" w:rsidRDefault="00325AAF" w:rsidP="00325AAF">
      <w:pPr>
        <w:tabs>
          <w:tab w:val="left" w:pos="1134"/>
        </w:tabs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8D4FC3">
        <w:rPr>
          <w:rFonts w:ascii="Arial" w:eastAsia="Calibri" w:hAnsi="Arial" w:cs="Arial"/>
          <w:sz w:val="24"/>
          <w:szCs w:val="24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14:paraId="7E39B8ED" w14:textId="77777777" w:rsidR="00325AAF" w:rsidRPr="008D4FC3" w:rsidRDefault="00325AAF" w:rsidP="00325AAF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D4FC3">
        <w:rPr>
          <w:rFonts w:ascii="Arial" w:eastAsia="Calibri" w:hAnsi="Arial" w:cs="Arial"/>
          <w:sz w:val="24"/>
          <w:szCs w:val="24"/>
        </w:rPr>
        <w:tab/>
        <w:t>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077861A0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1) средний риск;</w:t>
      </w:r>
    </w:p>
    <w:p w14:paraId="3045DE9D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2) умеренный риск;</w:t>
      </w:r>
    </w:p>
    <w:p w14:paraId="0379FC50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3) низкий риск.</w:t>
      </w:r>
    </w:p>
    <w:p w14:paraId="79D14347" w14:textId="77777777" w:rsidR="00325AAF" w:rsidRPr="008D4FC3" w:rsidRDefault="00325AAF" w:rsidP="00325AAF">
      <w:pPr>
        <w:pStyle w:val="ConsPlusNonformat"/>
        <w:ind w:right="-1" w:firstLine="705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  <w:shd w:val="clear" w:color="auto" w:fill="FFFFFF"/>
        </w:rPr>
        <w:t>С целью профилактики нарушений обязательных требований, в</w:t>
      </w:r>
      <w:r w:rsidRPr="008D4FC3">
        <w:rPr>
          <w:rFonts w:ascii="Arial" w:hAnsi="Arial" w:cs="Arial"/>
          <w:sz w:val="24"/>
          <w:szCs w:val="24"/>
        </w:rPr>
        <w:t xml:space="preserve"> рамках муниципального земельного контроля в границах Ардатовского муниципального округа Нижегородской области, в 2023 году на регулярной основе проводятся выездные обследования земельных участков без взаимодействия с контролируемыми лицами. За истекший период текущего года обследовано 4 </w:t>
      </w:r>
      <w:proofErr w:type="gramStart"/>
      <w:r w:rsidRPr="008D4FC3">
        <w:rPr>
          <w:rFonts w:ascii="Arial" w:hAnsi="Arial" w:cs="Arial"/>
          <w:sz w:val="24"/>
          <w:szCs w:val="24"/>
        </w:rPr>
        <w:t>земельных</w:t>
      </w:r>
      <w:proofErr w:type="gramEnd"/>
      <w:r w:rsidRPr="008D4FC3">
        <w:rPr>
          <w:rFonts w:ascii="Arial" w:hAnsi="Arial" w:cs="Arial"/>
          <w:sz w:val="24"/>
          <w:szCs w:val="24"/>
        </w:rPr>
        <w:t xml:space="preserve"> участка.</w:t>
      </w:r>
    </w:p>
    <w:p w14:paraId="6C0F002A" w14:textId="77777777" w:rsidR="00325AAF" w:rsidRPr="008D4FC3" w:rsidRDefault="00325AAF" w:rsidP="00325AAF">
      <w:pPr>
        <w:autoSpaceDE w:val="0"/>
        <w:autoSpaceDN w:val="0"/>
        <w:adjustRightInd w:val="0"/>
        <w:ind w:firstLine="705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color w:val="000000"/>
          <w:sz w:val="24"/>
          <w:szCs w:val="24"/>
        </w:rPr>
        <w:t xml:space="preserve">По результатам проведённых обследований, </w:t>
      </w:r>
      <w:r w:rsidRPr="008D4FC3">
        <w:rPr>
          <w:rFonts w:ascii="Arial" w:hAnsi="Arial" w:cs="Arial"/>
          <w:iCs/>
          <w:sz w:val="24"/>
          <w:szCs w:val="24"/>
        </w:rPr>
        <w:t>признаков нарушения обязательных требований земельного законодательства не выявлено</w:t>
      </w:r>
      <w:r w:rsidRPr="008D4FC3">
        <w:rPr>
          <w:rFonts w:ascii="Arial" w:hAnsi="Arial" w:cs="Arial"/>
          <w:sz w:val="24"/>
          <w:szCs w:val="24"/>
        </w:rPr>
        <w:t>.</w:t>
      </w:r>
    </w:p>
    <w:p w14:paraId="16863163" w14:textId="77777777" w:rsidR="00325AAF" w:rsidRPr="008D4FC3" w:rsidRDefault="00325AAF" w:rsidP="00325A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>Должностными лицами контрольного органа профилактических мероприятий по вопросам соблюдения обязательных требований проводятся разъяснения по вопросам, связанным с организацией и осуществлением муниципального земельного контроля.</w:t>
      </w:r>
    </w:p>
    <w:p w14:paraId="5E50D871" w14:textId="77777777" w:rsidR="00325AAF" w:rsidRPr="008D4FC3" w:rsidRDefault="00325AAF" w:rsidP="00325AAF">
      <w:pPr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b/>
          <w:sz w:val="24"/>
          <w:szCs w:val="24"/>
        </w:rPr>
        <w:t xml:space="preserve">Раздел 2. Цели и задачи </w:t>
      </w:r>
      <w:proofErr w:type="gramStart"/>
      <w:r w:rsidRPr="008D4FC3">
        <w:rPr>
          <w:rFonts w:ascii="Arial" w:hAnsi="Arial" w:cs="Arial"/>
          <w:b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14:paraId="46BBEFD3" w14:textId="77777777" w:rsidR="00325AAF" w:rsidRPr="008D4FC3" w:rsidRDefault="00325AAF" w:rsidP="00325AAF">
      <w:pPr>
        <w:pStyle w:val="consplusnormal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Целями реализации Программы являются:</w:t>
      </w:r>
    </w:p>
    <w:p w14:paraId="30BF53ED" w14:textId="48E79A47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предупреждение нарушений обязательных требований, установленных законами и иными нормативными правовыми актами Российской Федерации, законами и иными правовыми актами Нижегородской области, в области использования земель, за нарушение которых законодательством Российской Федерации, законодательством Нижегородской области предусмотрена административная и иные виды ответственности;</w:t>
      </w:r>
    </w:p>
    <w:p w14:paraId="37037700" w14:textId="0272E4B8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предотвращение угрозы причинения, либо причинения вреда землям, расположенным в границах Ардатовского муниципального округа Нижегородской области, земельным участкам и их частям независимо от прав на них вследствие нарушений обязательных требований;</w:t>
      </w:r>
    </w:p>
    <w:p w14:paraId="1AF914EB" w14:textId="3BFAE9D4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0A42DA5" w14:textId="6681A60C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15780E93" w14:textId="726E42C0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повышение квалификации кадрового состава контрольного органа.</w:t>
      </w:r>
    </w:p>
    <w:p w14:paraId="4ACA66F4" w14:textId="3195C973" w:rsidR="00325AAF" w:rsidRPr="008D4FC3" w:rsidRDefault="00325AAF" w:rsidP="00325AAF">
      <w:pPr>
        <w:pStyle w:val="consplusnormal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Задачами реализации Программы являются:</w:t>
      </w:r>
    </w:p>
    <w:p w14:paraId="51DC8165" w14:textId="406D15AC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- оценка возможной угрозы причинения, либо причинения вреда (ущерба) землям, расположенным в границах Ардатовского муниципального округа Нижегородской области, земельным участкам и их частям независимо от прав на них, выработка и реализация профилактических мер, способствующих ее снижению;</w:t>
      </w:r>
    </w:p>
    <w:p w14:paraId="135CE8F8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E622D6F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4775F622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370451B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земельного контроля;</w:t>
      </w:r>
    </w:p>
    <w:p w14:paraId="5517CC9D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 - формирование единого понимания обязательных требований у всех участников контрольной деятельности;</w:t>
      </w:r>
    </w:p>
    <w:p w14:paraId="0D117888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7249B68C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 xml:space="preserve">    - снижение издержек контрольной деятельности и административной нагрузки на контролируемых лиц.</w:t>
      </w:r>
    </w:p>
    <w:p w14:paraId="06FF02D3" w14:textId="77777777" w:rsidR="00F672F9" w:rsidRPr="008D4FC3" w:rsidRDefault="00F672F9" w:rsidP="00325AAF">
      <w:pPr>
        <w:ind w:left="59"/>
        <w:jc w:val="center"/>
        <w:rPr>
          <w:rFonts w:ascii="Arial" w:hAnsi="Arial" w:cs="Arial"/>
          <w:b/>
          <w:sz w:val="24"/>
          <w:szCs w:val="24"/>
        </w:rPr>
      </w:pPr>
      <w:bookmarkStart w:id="0" w:name="sub_7701"/>
    </w:p>
    <w:p w14:paraId="6E698049" w14:textId="5AD72FA2" w:rsidR="00325AAF" w:rsidRPr="008D4FC3" w:rsidRDefault="00325AAF" w:rsidP="00325AAF">
      <w:pPr>
        <w:ind w:left="59"/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b/>
          <w:sz w:val="24"/>
          <w:szCs w:val="24"/>
        </w:rPr>
        <w:t>Раздел 3. Перечень профилактических мероприятий, сроки (периодичность) их проведения</w:t>
      </w:r>
      <w:bookmarkEnd w:id="0"/>
    </w:p>
    <w:p w14:paraId="606B760A" w14:textId="77777777" w:rsidR="00325AAF" w:rsidRPr="008D4FC3" w:rsidRDefault="00325AAF" w:rsidP="00325AAF">
      <w:pPr>
        <w:pStyle w:val="ConsPlusTitle"/>
        <w:jc w:val="center"/>
        <w:rPr>
          <w:rFonts w:ascii="Arial" w:hAnsi="Arial" w:cs="Arial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273"/>
        <w:gridCol w:w="3038"/>
        <w:gridCol w:w="2007"/>
        <w:gridCol w:w="2308"/>
      </w:tblGrid>
      <w:tr w:rsidR="00325AAF" w:rsidRPr="008D4FC3" w14:paraId="11922B18" w14:textId="77777777" w:rsidTr="008574AF">
        <w:tc>
          <w:tcPr>
            <w:tcW w:w="588" w:type="dxa"/>
          </w:tcPr>
          <w:p w14:paraId="159C51D9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4FC3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8D4FC3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8D4FC3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131" w:type="dxa"/>
          </w:tcPr>
          <w:p w14:paraId="28FCC11C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4FC3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660" w:type="dxa"/>
          </w:tcPr>
          <w:p w14:paraId="03890965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4FC3">
              <w:rPr>
                <w:rFonts w:ascii="Arial" w:hAnsi="Arial" w:cs="Arial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1985" w:type="dxa"/>
          </w:tcPr>
          <w:p w14:paraId="3B3A2056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4FC3">
              <w:rPr>
                <w:rFonts w:ascii="Arial" w:hAnsi="Arial" w:cs="Arial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42" w:type="dxa"/>
          </w:tcPr>
          <w:p w14:paraId="3FF7695F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4FC3">
              <w:rPr>
                <w:rFonts w:ascii="Arial" w:hAnsi="Arial" w:cs="Arial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325AAF" w:rsidRPr="008D4FC3" w14:paraId="4AD34C54" w14:textId="77777777" w:rsidTr="008574AF">
        <w:tc>
          <w:tcPr>
            <w:tcW w:w="588" w:type="dxa"/>
          </w:tcPr>
          <w:p w14:paraId="2F8BF96F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14:paraId="27ECD644" w14:textId="77777777" w:rsidR="00325AAF" w:rsidRPr="008D4FC3" w:rsidRDefault="00325AAF" w:rsidP="008574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3660" w:type="dxa"/>
          </w:tcPr>
          <w:p w14:paraId="17EDF1CD" w14:textId="77777777" w:rsidR="008D4FC3" w:rsidRPr="008D4FC3" w:rsidRDefault="00325AAF" w:rsidP="008D4FC3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 xml:space="preserve">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6C7F1284" w14:textId="1E621041" w:rsidR="00325AAF" w:rsidRPr="008D4FC3" w:rsidRDefault="00325AAF" w:rsidP="008D4FC3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      </w:r>
          </w:p>
        </w:tc>
        <w:tc>
          <w:tcPr>
            <w:tcW w:w="1985" w:type="dxa"/>
          </w:tcPr>
          <w:p w14:paraId="61F63D79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color w:val="000000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1842" w:type="dxa"/>
          </w:tcPr>
          <w:p w14:paraId="3EA13DF9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муниципальный служащий отдела имущественных и земельных отношений администрации Ардатовского муниципального округа Нижегородской области, в должностные обязанности которого  в соответствии с настоящим Положением, должностным регламентом входит осуществление полномочий по виду муниципального контроля, в том числе проведение профилактических мероприятий и контрольных мероприятий</w:t>
            </w:r>
          </w:p>
        </w:tc>
      </w:tr>
      <w:tr w:rsidR="00325AAF" w:rsidRPr="008D4FC3" w14:paraId="5E866149" w14:textId="77777777" w:rsidTr="008574AF">
        <w:tc>
          <w:tcPr>
            <w:tcW w:w="588" w:type="dxa"/>
          </w:tcPr>
          <w:p w14:paraId="2724084F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14:paraId="2C5F97B7" w14:textId="77777777" w:rsidR="00325AAF" w:rsidRPr="008D4FC3" w:rsidRDefault="00325AAF" w:rsidP="008574AF">
            <w:p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660" w:type="dxa"/>
          </w:tcPr>
          <w:p w14:paraId="6A4C193A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 w:rsidRPr="008D4FC3">
              <w:rPr>
                <w:rFonts w:ascii="Arial" w:hAnsi="Arial" w:cs="Arial"/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      </w:r>
            <w:proofErr w:type="gramEnd"/>
            <w:r w:rsidRPr="008D4FC3">
              <w:rPr>
                <w:rFonts w:ascii="Arial" w:hAnsi="Arial" w:cs="Arial"/>
                <w:sz w:val="24"/>
                <w:szCs w:val="24"/>
              </w:rPr>
              <w:t xml:space="preserve"> соблюдения обязательных требований.</w:t>
            </w:r>
          </w:p>
          <w:p w14:paraId="0470A66F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14:paraId="70AD9410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      </w:r>
          </w:p>
          <w:p w14:paraId="4E161C4D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4. Возражение должно содержать:</w:t>
            </w:r>
          </w:p>
          <w:p w14:paraId="4148A4CB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FC3">
              <w:rPr>
                <w:rFonts w:ascii="Arial" w:hAnsi="Arial" w:cs="Arial"/>
                <w:sz w:val="24"/>
                <w:szCs w:val="24"/>
              </w:rPr>
              <w:t>1) наименование Контрольного органа, в который направляется возражение;</w:t>
            </w:r>
            <w:proofErr w:type="gramEnd"/>
          </w:p>
          <w:p w14:paraId="1AE6CC07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D4FC3">
              <w:rPr>
                <w:rFonts w:ascii="Arial" w:hAnsi="Arial" w:cs="Arial"/>
                <w:sz w:val="24"/>
                <w:szCs w:val="24"/>
              </w:rPr>
      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  <w:proofErr w:type="gramEnd"/>
          </w:p>
          <w:p w14:paraId="232DD893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3) дату и номер предостережения;</w:t>
            </w:r>
          </w:p>
          <w:p w14:paraId="30DA4370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 xml:space="preserve">4) доводы, на основании которых контролируемое лицо </w:t>
            </w:r>
            <w:proofErr w:type="gramStart"/>
            <w:r w:rsidRPr="008D4FC3">
              <w:rPr>
                <w:rFonts w:ascii="Arial" w:hAnsi="Arial" w:cs="Arial"/>
                <w:sz w:val="24"/>
                <w:szCs w:val="24"/>
              </w:rPr>
              <w:t>не согласно</w:t>
            </w:r>
            <w:proofErr w:type="gramEnd"/>
            <w:r w:rsidRPr="008D4FC3">
              <w:rPr>
                <w:rFonts w:ascii="Arial" w:hAnsi="Arial" w:cs="Arial"/>
                <w:sz w:val="24"/>
                <w:szCs w:val="24"/>
              </w:rPr>
              <w:t xml:space="preserve"> с объявленным предостережением;</w:t>
            </w:r>
          </w:p>
          <w:p w14:paraId="4059F6D4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5) дату получения предостережения контролируемым лицом;</w:t>
            </w:r>
          </w:p>
          <w:p w14:paraId="565F065F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6) личную подпись и дату.</w:t>
            </w:r>
          </w:p>
          <w:p w14:paraId="16843ECF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14:paraId="6A6A4BEF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6. 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14:paraId="0AF00DA2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7. По результатам рассмотрения возражения Контрольный орган принимает одно из следующих решений:</w:t>
            </w:r>
          </w:p>
          <w:p w14:paraId="3647B25B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1) удовлетворяет возражение в форме отмены предостережения;</w:t>
            </w:r>
          </w:p>
          <w:p w14:paraId="779210DE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2) отказывает в удовлетворении возражения с указанием причины отказа.</w:t>
            </w:r>
          </w:p>
          <w:p w14:paraId="399DFD40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8. Контрольный орган информирует контролируемое лицо о результатах рассмотрения возражения не позднее пяти</w:t>
            </w:r>
            <w:r w:rsidRPr="008D4FC3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8D4FC3">
              <w:rPr>
                <w:rFonts w:ascii="Arial" w:hAnsi="Arial" w:cs="Arial"/>
                <w:sz w:val="24"/>
                <w:szCs w:val="24"/>
              </w:rPr>
              <w:t>рабочих дней со дня рассмотрения возражения в отношении предостережения.</w:t>
            </w:r>
          </w:p>
          <w:p w14:paraId="7D09499A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9. Повторное направление возражения по тем же основаниям не допускается.</w:t>
            </w:r>
          </w:p>
          <w:p w14:paraId="4F554423" w14:textId="495D0787" w:rsidR="00325AAF" w:rsidRPr="008D4FC3" w:rsidRDefault="00325AAF" w:rsidP="00325A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1985" w:type="dxa"/>
          </w:tcPr>
          <w:p w14:paraId="1523C92F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1842" w:type="dxa"/>
          </w:tcPr>
          <w:p w14:paraId="18E9DB15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муниципальный служащий отдела имущественных и земельных отношений администрации Ардатовского муниципального округа Нижегородской области, в должностные обязанности которого  в соответствии с настоящим Положением, должностным регламентом входит осуществление полномочий по виду муниципального контроля, в том числе проведение профилактических мероприятий и контрольных мероприятий</w:t>
            </w:r>
          </w:p>
        </w:tc>
      </w:tr>
      <w:tr w:rsidR="00325AAF" w:rsidRPr="008D4FC3" w14:paraId="48FBEE4F" w14:textId="77777777" w:rsidTr="008574AF">
        <w:tc>
          <w:tcPr>
            <w:tcW w:w="588" w:type="dxa"/>
          </w:tcPr>
          <w:p w14:paraId="644F113F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14:paraId="48559506" w14:textId="77777777" w:rsidR="00325AAF" w:rsidRPr="008D4FC3" w:rsidRDefault="00325AAF" w:rsidP="008574AF">
            <w:pPr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3660" w:type="dxa"/>
          </w:tcPr>
          <w:p w14:paraId="1642D9AE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1DA59B2A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1) порядка проведения контрольных мероприятий;</w:t>
            </w:r>
          </w:p>
          <w:p w14:paraId="753E6183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2) периодичности проведения контрольных мероприятий;</w:t>
            </w:r>
          </w:p>
          <w:p w14:paraId="752FD4D3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14:paraId="470494C5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4) порядка обжалования решений Контрольного органа.</w:t>
            </w:r>
          </w:p>
          <w:p w14:paraId="15CC159F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2. Инспекторы осуществляют консультирование контролируемых лиц и их представителей:</w:t>
            </w:r>
          </w:p>
          <w:p w14:paraId="51663640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593C05A6" w14:textId="77777777" w:rsidR="00325AAF" w:rsidRPr="008D4FC3" w:rsidRDefault="00325AAF" w:rsidP="008574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2) посредством размещения на официальном сайте письменного разъяснения по однотипным обращениям (более 2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2BA142B6" w14:textId="10F6B311" w:rsidR="00325AAF" w:rsidRPr="008D4FC3" w:rsidRDefault="00325AAF" w:rsidP="00325AAF">
            <w:pPr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3. Индивидуальное консультирование на личном приеме каждого заявителя инспекторами не может превышать 10 минут.</w:t>
            </w:r>
          </w:p>
        </w:tc>
        <w:tc>
          <w:tcPr>
            <w:tcW w:w="1985" w:type="dxa"/>
          </w:tcPr>
          <w:p w14:paraId="64890593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  <w:p w14:paraId="77A7C0D9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(по мере необходимости)</w:t>
            </w:r>
          </w:p>
        </w:tc>
        <w:tc>
          <w:tcPr>
            <w:tcW w:w="1842" w:type="dxa"/>
          </w:tcPr>
          <w:p w14:paraId="799E4CF9" w14:textId="77777777" w:rsidR="00325AAF" w:rsidRPr="008D4FC3" w:rsidRDefault="00325AAF" w:rsidP="00857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FC3">
              <w:rPr>
                <w:rFonts w:ascii="Arial" w:hAnsi="Arial" w:cs="Arial"/>
                <w:sz w:val="24"/>
                <w:szCs w:val="24"/>
              </w:rPr>
              <w:t>муниципальный служащий отдела имущественных и земельных отношений администрации Ардатовского муниципального округа Нижегородской области, в должностные обязанности которого  в соответствии с настоящим Положением, должностным регламентом входит осуществление полномочий по виду муниципального контроля, в том числе проведение профилактических мероприятий и контрольных мероприятий</w:t>
            </w:r>
          </w:p>
        </w:tc>
      </w:tr>
    </w:tbl>
    <w:p w14:paraId="03F21E4D" w14:textId="77777777" w:rsidR="00325AAF" w:rsidRPr="008D4FC3" w:rsidRDefault="00325AAF" w:rsidP="00325AAF">
      <w:pPr>
        <w:pStyle w:val="ConsPlusTitle"/>
        <w:jc w:val="center"/>
        <w:rPr>
          <w:rFonts w:ascii="Arial" w:hAnsi="Arial" w:cs="Arial"/>
          <w:szCs w:val="24"/>
        </w:rPr>
      </w:pPr>
    </w:p>
    <w:p w14:paraId="7A811C07" w14:textId="77777777" w:rsidR="00325AAF" w:rsidRPr="008D4FC3" w:rsidRDefault="00325AAF" w:rsidP="00325AAF">
      <w:pPr>
        <w:jc w:val="center"/>
        <w:rPr>
          <w:rFonts w:ascii="Arial" w:hAnsi="Arial" w:cs="Arial"/>
          <w:b/>
          <w:sz w:val="24"/>
          <w:szCs w:val="24"/>
        </w:rPr>
      </w:pPr>
      <w:r w:rsidRPr="008D4FC3">
        <w:rPr>
          <w:rFonts w:ascii="Arial" w:hAnsi="Arial" w:cs="Arial"/>
          <w:sz w:val="24"/>
          <w:szCs w:val="24"/>
        </w:rPr>
        <w:t xml:space="preserve"> </w:t>
      </w:r>
      <w:r w:rsidRPr="008D4FC3">
        <w:rPr>
          <w:rFonts w:ascii="Arial" w:hAnsi="Arial" w:cs="Arial"/>
          <w:b/>
          <w:sz w:val="24"/>
          <w:szCs w:val="24"/>
        </w:rPr>
        <w:t>Раздел 4. Показатели результативности и эффективности программы профилактики</w:t>
      </w:r>
      <w:bookmarkStart w:id="1" w:name="_GoBack"/>
      <w:bookmarkEnd w:id="1"/>
    </w:p>
    <w:p w14:paraId="73ADA0A4" w14:textId="75692404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66F8A4F1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- 50%.</w:t>
      </w:r>
    </w:p>
    <w:p w14:paraId="6BDCAB02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0B99566E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- 50%.</w:t>
      </w:r>
    </w:p>
    <w:p w14:paraId="14956041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419A4A1F" w14:textId="5A5E09C2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в) доля контролируемых лиц, в отношении которых проведены профилактические мероприятия - 50%.</w:t>
      </w:r>
    </w:p>
    <w:p w14:paraId="571A5D0E" w14:textId="77777777" w:rsidR="00325AAF" w:rsidRPr="008D4FC3" w:rsidRDefault="00325AAF" w:rsidP="00325AAF">
      <w:pPr>
        <w:pStyle w:val="consplu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Показатель устанавливается в процентах от общего количества контролируемых лиц.</w:t>
      </w:r>
    </w:p>
    <w:p w14:paraId="2970BB1A" w14:textId="1EF2485B" w:rsidR="00325AAF" w:rsidRPr="008D4FC3" w:rsidRDefault="00325AAF" w:rsidP="008D4FC3">
      <w:pPr>
        <w:pStyle w:val="consplusnormal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D4FC3">
        <w:rPr>
          <w:rFonts w:ascii="Arial" w:hAnsi="Arial" w:cs="Arial"/>
          <w:color w:val="000000"/>
        </w:rPr>
        <w:t>2. Сведения о достижении показателей результативности и эффективности Программы включаются Администрацией Ардатовского муниципального округа Нижегородской области в состав доклада о виде муниципального земельного контроля в соответствии со статьей 30 Федерального закона "О государственном контроле (надзоре) и муниципальном контроле в Российской Федерации".</w:t>
      </w:r>
    </w:p>
    <w:sectPr w:rsidR="00325AAF" w:rsidRPr="008D4FC3" w:rsidSect="008D4FC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C273A"/>
    <w:multiLevelType w:val="hybridMultilevel"/>
    <w:tmpl w:val="D2EAFB98"/>
    <w:lvl w:ilvl="0" w:tplc="6C682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0A"/>
    <w:rsid w:val="00095148"/>
    <w:rsid w:val="00096664"/>
    <w:rsid w:val="000D6CA3"/>
    <w:rsid w:val="00162BDF"/>
    <w:rsid w:val="001A2033"/>
    <w:rsid w:val="0021456E"/>
    <w:rsid w:val="00275F7D"/>
    <w:rsid w:val="00282312"/>
    <w:rsid w:val="00325AAF"/>
    <w:rsid w:val="00374398"/>
    <w:rsid w:val="003A04F9"/>
    <w:rsid w:val="003B139C"/>
    <w:rsid w:val="003C488E"/>
    <w:rsid w:val="0040179E"/>
    <w:rsid w:val="00492054"/>
    <w:rsid w:val="004B5951"/>
    <w:rsid w:val="004D780A"/>
    <w:rsid w:val="00510141"/>
    <w:rsid w:val="005D2C71"/>
    <w:rsid w:val="006A204B"/>
    <w:rsid w:val="007762FC"/>
    <w:rsid w:val="00784DC3"/>
    <w:rsid w:val="007E48CB"/>
    <w:rsid w:val="008601EC"/>
    <w:rsid w:val="00864BEB"/>
    <w:rsid w:val="0087750E"/>
    <w:rsid w:val="008D4FC3"/>
    <w:rsid w:val="008D66D0"/>
    <w:rsid w:val="008F09B7"/>
    <w:rsid w:val="009D509F"/>
    <w:rsid w:val="00A25A55"/>
    <w:rsid w:val="00A27120"/>
    <w:rsid w:val="00A47094"/>
    <w:rsid w:val="00A6514F"/>
    <w:rsid w:val="00AD4912"/>
    <w:rsid w:val="00AE3BFB"/>
    <w:rsid w:val="00BF0B69"/>
    <w:rsid w:val="00C90F89"/>
    <w:rsid w:val="00C94BFB"/>
    <w:rsid w:val="00CC3CC2"/>
    <w:rsid w:val="00CD1D7D"/>
    <w:rsid w:val="00CD6945"/>
    <w:rsid w:val="00D3230E"/>
    <w:rsid w:val="00D57363"/>
    <w:rsid w:val="00DC2119"/>
    <w:rsid w:val="00DC3A60"/>
    <w:rsid w:val="00E148F0"/>
    <w:rsid w:val="00F61FB8"/>
    <w:rsid w:val="00F6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A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1FB8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61FB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F61FB8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D4FC3"/>
    <w:pPr>
      <w:keepNext/>
      <w:autoSpaceDE w:val="0"/>
      <w:autoSpaceDN w:val="0"/>
      <w:adjustRightInd w:val="0"/>
      <w:spacing w:after="0" w:line="276" w:lineRule="auto"/>
      <w:ind w:firstLine="720"/>
      <w:jc w:val="center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FB8"/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F61FB8"/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F61FB8"/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paragraph" w:styleId="a3">
    <w:name w:val="header"/>
    <w:basedOn w:val="a"/>
    <w:link w:val="a4"/>
    <w:uiPriority w:val="99"/>
    <w:rsid w:val="00F61FB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F61FB8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5">
    <w:name w:val="Hyperlink"/>
    <w:rsid w:val="008775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8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5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325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basedOn w:val="a"/>
    <w:rsid w:val="0032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F672F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D4FC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9">
    <w:name w:val="Body Text Indent"/>
    <w:basedOn w:val="a"/>
    <w:link w:val="aa"/>
    <w:uiPriority w:val="99"/>
    <w:unhideWhenUsed/>
    <w:rsid w:val="008D4FC3"/>
    <w:pPr>
      <w:autoSpaceDE w:val="0"/>
      <w:autoSpaceDN w:val="0"/>
      <w:adjustRightInd w:val="0"/>
      <w:spacing w:after="0" w:line="276" w:lineRule="auto"/>
      <w:ind w:firstLine="720"/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8D4FC3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1FB8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F61FB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paragraph" w:styleId="3">
    <w:name w:val="heading 3"/>
    <w:basedOn w:val="a"/>
    <w:next w:val="a"/>
    <w:link w:val="30"/>
    <w:uiPriority w:val="99"/>
    <w:qFormat/>
    <w:rsid w:val="00F61FB8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D4FC3"/>
    <w:pPr>
      <w:keepNext/>
      <w:autoSpaceDE w:val="0"/>
      <w:autoSpaceDN w:val="0"/>
      <w:adjustRightInd w:val="0"/>
      <w:spacing w:after="0" w:line="276" w:lineRule="auto"/>
      <w:ind w:firstLine="720"/>
      <w:jc w:val="center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1FB8"/>
    <w:rPr>
      <w:rFonts w:ascii="Arial" w:eastAsia="Calibri" w:hAnsi="Arial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F61FB8"/>
    <w:rPr>
      <w:rFonts w:ascii="Times New Roman" w:eastAsia="Calibri" w:hAnsi="Times New Roman" w:cs="Times New Roman"/>
      <w:b/>
      <w:kern w:val="0"/>
      <w:sz w:val="20"/>
      <w:szCs w:val="20"/>
      <w:lang w:val="x-none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F61FB8"/>
    <w:rPr>
      <w:rFonts w:ascii="Arial" w:eastAsia="SimSun" w:hAnsi="Arial" w:cs="Times New Roman"/>
      <w:b/>
      <w:bCs/>
      <w:kern w:val="0"/>
      <w:sz w:val="26"/>
      <w:szCs w:val="26"/>
      <w:lang w:val="x-none" w:eastAsia="zh-CN"/>
      <w14:ligatures w14:val="none"/>
    </w:rPr>
  </w:style>
  <w:style w:type="paragraph" w:styleId="a3">
    <w:name w:val="header"/>
    <w:basedOn w:val="a"/>
    <w:link w:val="a4"/>
    <w:uiPriority w:val="99"/>
    <w:rsid w:val="00F61FB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F61FB8"/>
    <w:rPr>
      <w:rFonts w:ascii="Times New Roman" w:eastAsia="Calibri" w:hAnsi="Times New Roman" w:cs="Times New Roman"/>
      <w:kern w:val="0"/>
      <w:sz w:val="20"/>
      <w:szCs w:val="20"/>
      <w:lang w:val="x-none" w:eastAsia="ru-RU"/>
      <w14:ligatures w14:val="none"/>
    </w:rPr>
  </w:style>
  <w:style w:type="character" w:styleId="a5">
    <w:name w:val="Hyperlink"/>
    <w:rsid w:val="008775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8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25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325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basedOn w:val="a"/>
    <w:rsid w:val="00325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sid w:val="00F672F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D4FC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9">
    <w:name w:val="Body Text Indent"/>
    <w:basedOn w:val="a"/>
    <w:link w:val="aa"/>
    <w:uiPriority w:val="99"/>
    <w:unhideWhenUsed/>
    <w:rsid w:val="008D4FC3"/>
    <w:pPr>
      <w:autoSpaceDE w:val="0"/>
      <w:autoSpaceDN w:val="0"/>
      <w:adjustRightInd w:val="0"/>
      <w:spacing w:after="0" w:line="276" w:lineRule="auto"/>
      <w:ind w:firstLine="720"/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8D4FC3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28</cp:revision>
  <cp:lastPrinted>2023-11-14T07:33:00Z</cp:lastPrinted>
  <dcterms:created xsi:type="dcterms:W3CDTF">2023-08-21T08:08:00Z</dcterms:created>
  <dcterms:modified xsi:type="dcterms:W3CDTF">2023-11-27T08:47:00Z</dcterms:modified>
</cp:coreProperties>
</file>